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78" w:rsidRPr="00567FAC" w:rsidRDefault="00935C78">
      <w:pPr>
        <w:rPr>
          <w:rStyle w:val="a7"/>
          <w:rFonts w:hint="cs"/>
          <w:rtl/>
        </w:rPr>
      </w:pPr>
    </w:p>
    <w:p w:rsidR="0005319A" w:rsidRDefault="0005319A">
      <w:pPr>
        <w:rPr>
          <w:rtl/>
        </w:rPr>
        <w:sectPr w:rsidR="0005319A" w:rsidSect="00F96D27">
          <w:footerReference w:type="default" r:id="rId8"/>
          <w:pgSz w:w="11906" w:h="16838"/>
          <w:pgMar w:top="1440" w:right="1800" w:bottom="1440" w:left="1800" w:header="708" w:footer="708" w:gutter="0"/>
          <w:cols w:space="708"/>
          <w:bidi/>
          <w:rtlGutter/>
          <w:docGrid w:linePitch="360"/>
        </w:sectPr>
      </w:pPr>
    </w:p>
    <w:p w:rsidR="00FC7C17" w:rsidRDefault="00FC7C17">
      <w:pPr>
        <w:rPr>
          <w:rtl/>
        </w:rPr>
      </w:pPr>
    </w:p>
    <w:p w:rsidR="00FC7C17" w:rsidRDefault="00FC7C17">
      <w:pPr>
        <w:rPr>
          <w:rtl/>
        </w:rPr>
      </w:pPr>
    </w:p>
    <w:p w:rsidR="00FC7C17" w:rsidRDefault="00FC7C17">
      <w:pPr>
        <w:rPr>
          <w:rtl/>
        </w:rPr>
      </w:pPr>
    </w:p>
    <w:p w:rsidR="00FC7C17" w:rsidRDefault="00FC7C17">
      <w:pPr>
        <w:rPr>
          <w:rtl/>
        </w:rPr>
      </w:pPr>
    </w:p>
    <w:p w:rsidR="00FC7C17" w:rsidRDefault="00FC7C17">
      <w:pPr>
        <w:rPr>
          <w:rtl/>
        </w:rPr>
      </w:pPr>
    </w:p>
    <w:p w:rsidR="00FC7C17" w:rsidRDefault="003E730D" w:rsidP="009477E5">
      <w:pPr>
        <w:jc w:val="center"/>
        <w:rPr>
          <w:rFonts w:ascii="Traditional Arabic" w:hAnsi="Traditional Arabic" w:cs="Traditional Arabic" w:hint="cs"/>
          <w:b/>
          <w:bCs/>
          <w:sz w:val="56"/>
          <w:szCs w:val="56"/>
          <w:rtl/>
        </w:rPr>
      </w:pPr>
      <w:r>
        <w:rPr>
          <w:rFonts w:ascii="Traditional Arabic" w:hAnsi="Traditional Arabic" w:cs="Traditional Arabic" w:hint="cs"/>
          <w:b/>
          <w:bCs/>
          <w:sz w:val="56"/>
          <w:szCs w:val="56"/>
          <w:rtl/>
        </w:rPr>
        <w:t>حل المنازعات التجارية عن طريق التوفيق</w:t>
      </w:r>
    </w:p>
    <w:p w:rsidR="003E730D" w:rsidRDefault="003E730D" w:rsidP="009477E5">
      <w:pPr>
        <w:jc w:val="center"/>
        <w:rPr>
          <w:rFonts w:ascii="Traditional Arabic" w:hAnsi="Traditional Arabic" w:cs="Traditional Arabic" w:hint="cs"/>
          <w:b/>
          <w:bCs/>
          <w:sz w:val="56"/>
          <w:szCs w:val="56"/>
          <w:rtl/>
        </w:rPr>
      </w:pPr>
    </w:p>
    <w:p w:rsidR="003E730D" w:rsidRPr="009477E5" w:rsidRDefault="003E730D" w:rsidP="009477E5">
      <w:pPr>
        <w:jc w:val="center"/>
        <w:rPr>
          <w:rFonts w:ascii="Traditional Arabic" w:hAnsi="Traditional Arabic" w:cs="Traditional Arabic"/>
          <w:b/>
          <w:bCs/>
          <w:sz w:val="56"/>
          <w:szCs w:val="56"/>
          <w:rtl/>
        </w:rPr>
      </w:pPr>
      <w:r>
        <w:rPr>
          <w:rFonts w:ascii="Traditional Arabic" w:hAnsi="Traditional Arabic" w:cs="Traditional Arabic" w:hint="cs"/>
          <w:b/>
          <w:bCs/>
          <w:sz w:val="56"/>
          <w:szCs w:val="56"/>
          <w:rtl/>
        </w:rPr>
        <w:t>عبدالرحمن محمد المالكي</w:t>
      </w: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40"/>
          <w:szCs w:val="40"/>
          <w:rtl/>
        </w:rPr>
      </w:pPr>
    </w:p>
    <w:p w:rsidR="00FC7C17" w:rsidRDefault="00FC7C17" w:rsidP="00FC7C17">
      <w:pPr>
        <w:jc w:val="center"/>
        <w:rPr>
          <w:rFonts w:ascii="Traditional Arabic" w:hAnsi="Traditional Arabic" w:cs="Traditional Arabic"/>
          <w:b/>
          <w:bCs/>
          <w:sz w:val="32"/>
          <w:szCs w:val="32"/>
          <w:rtl/>
        </w:rPr>
      </w:pPr>
      <w:r>
        <w:rPr>
          <w:rFonts w:ascii="Traditional Arabic" w:hAnsi="Traditional Arabic" w:cs="Traditional Arabic" w:hint="cs"/>
          <w:b/>
          <w:bCs/>
          <w:sz w:val="40"/>
          <w:szCs w:val="40"/>
          <w:rtl/>
        </w:rPr>
        <w:t>مقدمة البحث :</w:t>
      </w:r>
    </w:p>
    <w:p w:rsidR="00FC7C17" w:rsidRDefault="00FC7C17"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ان المتعاملون في الاعمال التجارية يتعرضون مع كل فرصة عمل جديدة إلى مخاطر جديدة ولذلك اصبحت طرق حل المنازعات في هذا العصر مقبولة كعن</w:t>
      </w:r>
      <w:r w:rsidR="000543A2">
        <w:rPr>
          <w:rFonts w:ascii="Traditional Arabic" w:hAnsi="Traditional Arabic" w:cs="Traditional Arabic" w:hint="cs"/>
          <w:sz w:val="32"/>
          <w:szCs w:val="32"/>
          <w:rtl/>
        </w:rPr>
        <w:t xml:space="preserve">صر هام من عناصر إدارة المخاطر , </w:t>
      </w:r>
      <w:r>
        <w:rPr>
          <w:rFonts w:ascii="Traditional Arabic" w:hAnsi="Traditional Arabic" w:cs="Traditional Arabic" w:hint="cs"/>
          <w:sz w:val="32"/>
          <w:szCs w:val="32"/>
          <w:rtl/>
        </w:rPr>
        <w:t xml:space="preserve">وتوجد هناك صعوبات في المنازعات التجارية الدولية - خاصة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مثل </w:t>
      </w:r>
      <w:r w:rsidR="00A60DC6">
        <w:rPr>
          <w:rFonts w:ascii="Traditional Arabic" w:hAnsi="Traditional Arabic" w:cs="Traditional Arabic" w:hint="cs"/>
          <w:sz w:val="32"/>
          <w:szCs w:val="32"/>
          <w:rtl/>
        </w:rPr>
        <w:t xml:space="preserve">: تباين الاختصاص القضائي واختلاف القوانين و الاعراف التجارية  و تعدد الاجراءات . فكيف يحل المشتغلون في الاعمال التجارية الدولية منازعاتهم أثناء المراحل المختلفة . </w:t>
      </w:r>
    </w:p>
    <w:p w:rsidR="00A60DC6" w:rsidRDefault="00A60DC6"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سيقدم البحث بشكل مبسط بتوضيح البدائل المختلفة لإجراءات التقاضي في الدولة . والتي يمكن اللجوء اليها لمنع او لحسم المنازعات التجارية ذات الطابع</w:t>
      </w:r>
      <w:r w:rsidR="005037A2">
        <w:rPr>
          <w:rFonts w:ascii="Traditional Arabic" w:hAnsi="Traditional Arabic" w:cs="Traditional Arabic" w:hint="cs"/>
          <w:sz w:val="32"/>
          <w:szCs w:val="32"/>
          <w:rtl/>
        </w:rPr>
        <w:t xml:space="preserve"> الدولي</w:t>
      </w:r>
      <w:r>
        <w:rPr>
          <w:rFonts w:ascii="Traditional Arabic" w:hAnsi="Traditional Arabic" w:cs="Traditional Arabic" w:hint="cs"/>
          <w:sz w:val="32"/>
          <w:szCs w:val="32"/>
          <w:rtl/>
        </w:rPr>
        <w:t xml:space="preserve"> لحديثي العهد بالتج</w:t>
      </w:r>
      <w:r w:rsidR="005037A2">
        <w:rPr>
          <w:rFonts w:ascii="Traditional Arabic" w:hAnsi="Traditional Arabic" w:cs="Traditional Arabic" w:hint="cs"/>
          <w:sz w:val="32"/>
          <w:szCs w:val="32"/>
          <w:rtl/>
        </w:rPr>
        <w:t xml:space="preserve">ارة الدولية . </w:t>
      </w:r>
    </w:p>
    <w:p w:rsidR="00316A05" w:rsidRDefault="005037A2"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تاسست الكثير من مراكز </w:t>
      </w:r>
      <w:r w:rsidR="000543A2">
        <w:rPr>
          <w:rFonts w:ascii="Traditional Arabic" w:hAnsi="Traditional Arabic" w:cs="Traditional Arabic" w:hint="cs"/>
          <w:sz w:val="32"/>
          <w:szCs w:val="32"/>
          <w:rtl/>
        </w:rPr>
        <w:t>التحكيم والتوفيق</w:t>
      </w:r>
      <w:r>
        <w:rPr>
          <w:rFonts w:ascii="Traditional Arabic" w:hAnsi="Traditional Arabic" w:cs="Traditional Arabic" w:hint="cs"/>
          <w:sz w:val="32"/>
          <w:szCs w:val="32"/>
          <w:rtl/>
        </w:rPr>
        <w:t xml:space="preserve"> حول العالم , وقد كبرة اهمية وفائدة هذة المراكز في الحسم الفع</w:t>
      </w:r>
      <w:r w:rsidR="000543A2">
        <w:rPr>
          <w:rFonts w:ascii="Traditional Arabic" w:hAnsi="Traditional Arabic" w:cs="Traditional Arabic" w:hint="cs"/>
          <w:sz w:val="32"/>
          <w:szCs w:val="32"/>
          <w:rtl/>
        </w:rPr>
        <w:t xml:space="preserve">ال للمنازعات التجارية الدولية  , </w:t>
      </w:r>
      <w:r>
        <w:rPr>
          <w:rFonts w:ascii="Traditional Arabic" w:hAnsi="Traditional Arabic" w:cs="Traditional Arabic" w:hint="cs"/>
          <w:sz w:val="32"/>
          <w:szCs w:val="32"/>
          <w:rtl/>
        </w:rPr>
        <w:t>ولقد زادة بالفترة الاخيرة أهمية الوسائل البديلة لحسم المنازعات كوسيلة فعالة لحسم المنازعات التجارة والاستثمارات الدولية في الدول العربية بسبب لما لهذا الوسائل من ميزات , وسرعة البت النزاع</w:t>
      </w:r>
      <w:r w:rsidR="000543A2">
        <w:rPr>
          <w:rFonts w:ascii="Traditional Arabic" w:hAnsi="Traditional Arabic" w:cs="Traditional Arabic" w:hint="cs"/>
          <w:sz w:val="32"/>
          <w:szCs w:val="32"/>
          <w:rtl/>
        </w:rPr>
        <w:t xml:space="preserve"> , </w:t>
      </w:r>
      <w:r w:rsidR="00316A05">
        <w:rPr>
          <w:rFonts w:ascii="Traditional Arabic" w:hAnsi="Traditional Arabic" w:cs="Traditional Arabic" w:hint="cs"/>
          <w:sz w:val="32"/>
          <w:szCs w:val="32"/>
          <w:rtl/>
        </w:rPr>
        <w:t xml:space="preserve">ومع ان التحكيم يبقى هو الوسيلة الاساسية  البديلة لحسم المنازعات , ولكن لا نستطيع اغفال وتقليل أهمية الوسائل البديلة الاخرى كالتوفيق والوساطة والتي تتميز بأنها من الوسائل غير القضائية لحل المنازعات التجارية . </w:t>
      </w:r>
    </w:p>
    <w:p w:rsidR="00FC7C17" w:rsidRPr="000543A2" w:rsidRDefault="0001182B"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تتعاظم اهمية هذة الوسائل كل يوم خاصة بعد تكريس المعاهدات الدولية لها , مثل ملحق تسوية المنازعات في اتفاقية المؤسسة العربية لضمان الاستثمار و اتفاقية البنك الدولي بشأن تسوية منازعات الاستثمار بين الدول ومواطني الدول الاخرى و كما وضعت لجنة الأمم المحتدة لقانون التجارة الدولية ( الأونسيترال ) قواعد للتوفيق ساعدت في انتشار هذة الوسيلة</w:t>
      </w:r>
      <w:r w:rsidR="0018426E">
        <w:rPr>
          <w:rFonts w:ascii="Traditional Arabic" w:hAnsi="Traditional Arabic" w:cs="Traditional Arabic" w:hint="cs"/>
          <w:sz w:val="32"/>
          <w:szCs w:val="32"/>
          <w:rtl/>
        </w:rPr>
        <w:t xml:space="preserve"> .</w:t>
      </w:r>
    </w:p>
    <w:p w:rsidR="0018426E" w:rsidRPr="00C43F67" w:rsidRDefault="0018426E" w:rsidP="0018426E">
      <w:pPr>
        <w:rPr>
          <w:rFonts w:ascii="Traditional Arabic" w:hAnsi="Traditional Arabic" w:cs="Traditional Arabic"/>
          <w:b/>
          <w:bCs/>
          <w:sz w:val="32"/>
          <w:szCs w:val="32"/>
          <w:rtl/>
        </w:rPr>
      </w:pPr>
      <w:r w:rsidRPr="00C43F67">
        <w:rPr>
          <w:rFonts w:ascii="Traditional Arabic" w:hAnsi="Traditional Arabic" w:cs="Traditional Arabic" w:hint="cs"/>
          <w:b/>
          <w:bCs/>
          <w:sz w:val="32"/>
          <w:szCs w:val="32"/>
          <w:rtl/>
        </w:rPr>
        <w:lastRenderedPageBreak/>
        <w:t xml:space="preserve">أهداف اختيار البحث : </w:t>
      </w:r>
    </w:p>
    <w:p w:rsidR="00C43F67" w:rsidRDefault="00B734EF" w:rsidP="000543A2">
      <w:pPr>
        <w:jc w:val="both"/>
        <w:rPr>
          <w:rFonts w:ascii="Traditional Arabic" w:hAnsi="Traditional Arabic" w:cs="Traditional Arabic"/>
          <w:sz w:val="32"/>
          <w:szCs w:val="32"/>
          <w:rtl/>
        </w:rPr>
      </w:pPr>
      <w:r w:rsidRPr="00C43F67">
        <w:rPr>
          <w:rFonts w:ascii="Traditional Arabic" w:hAnsi="Traditional Arabic" w:cs="Traditional Arabic" w:hint="cs"/>
          <w:sz w:val="32"/>
          <w:szCs w:val="32"/>
          <w:rtl/>
        </w:rPr>
        <w:t>فهذا الوسائل تساعد في حل النزاع بأقصر الطرق الممكنة وأكثرها إيجابية , وبأقل جهد ووقت , وأكثر سرية حفاظا على سمعتهم مع منحهم م</w:t>
      </w:r>
      <w:r w:rsidR="00603B22">
        <w:rPr>
          <w:rFonts w:ascii="Traditional Arabic" w:hAnsi="Traditional Arabic" w:cs="Traditional Arabic" w:hint="cs"/>
          <w:sz w:val="32"/>
          <w:szCs w:val="32"/>
          <w:rtl/>
        </w:rPr>
        <w:t xml:space="preserve">رونة وحرية لا تتوفر في المحاكم , </w:t>
      </w:r>
      <w:r w:rsidRPr="00C43F67">
        <w:rPr>
          <w:rFonts w:ascii="Traditional Arabic" w:hAnsi="Traditional Arabic" w:cs="Traditional Arabic" w:hint="cs"/>
          <w:sz w:val="32"/>
          <w:szCs w:val="32"/>
          <w:rtl/>
        </w:rPr>
        <w:t>فلا غرابة اذن ان تلقى الوسائل البديلة لحل النزاعات اهتماما متزايد على مستوى مختلف الانظمة القانونية والقضائية وتزايد الاهتمام الدولي بها</w:t>
      </w:r>
      <w:r w:rsidR="00C43F67" w:rsidRPr="00C43F67">
        <w:rPr>
          <w:rFonts w:ascii="Traditional Arabic" w:hAnsi="Traditional Arabic" w:cs="Traditional Arabic" w:hint="cs"/>
          <w:sz w:val="32"/>
          <w:szCs w:val="32"/>
          <w:rtl/>
        </w:rPr>
        <w:t xml:space="preserve"> . وجدير بالذكر ان الوسائل البديلة لحل المنازعات قد اصبحت من الوسائل الملائمة للفصل في مجموعة هامة من المنازعات التجارية الدولية وحماية المستهلك , والمنازعات الناشئة في بيئة الانترنت , </w:t>
      </w:r>
      <w:r w:rsidR="00C43F67">
        <w:rPr>
          <w:rFonts w:ascii="Traditional Arabic" w:hAnsi="Traditional Arabic" w:cs="Traditional Arabic" w:hint="cs"/>
          <w:sz w:val="32"/>
          <w:szCs w:val="32"/>
          <w:rtl/>
        </w:rPr>
        <w:t>والتجارة الالكترونية , والملكية الفكرية في العصر الرقمي وغيرها , حتى اصبح يطلق الفقهاء على هذه الوسائل بالنظر إلى طابعة العملي ( الطرق المناسبة لفض المنازعات ) بل لقد اصبح اللجوء إلى التحكيم مشروطا في غالب الأحيان بضرورة اللجوء مسبقا إلى الوساطة أو التوفيق</w:t>
      </w:r>
      <w:r w:rsidR="00D60C96">
        <w:rPr>
          <w:rFonts w:ascii="Traditional Arabic" w:hAnsi="Traditional Arabic" w:cs="Traditional Arabic" w:hint="cs"/>
          <w:sz w:val="32"/>
          <w:szCs w:val="32"/>
          <w:rtl/>
        </w:rPr>
        <w:t xml:space="preserve"> . </w:t>
      </w:r>
    </w:p>
    <w:p w:rsidR="002A50A5" w:rsidRDefault="002A50A5" w:rsidP="002A50A5">
      <w:pPr>
        <w:rPr>
          <w:rFonts w:ascii="Traditional Arabic" w:hAnsi="Traditional Arabic" w:cs="Traditional Arabic"/>
          <w:b/>
          <w:bCs/>
          <w:sz w:val="32"/>
          <w:szCs w:val="32"/>
          <w:rtl/>
        </w:rPr>
      </w:pPr>
      <w:r w:rsidRPr="002A50A5">
        <w:rPr>
          <w:rFonts w:ascii="Traditional Arabic" w:hAnsi="Traditional Arabic" w:cs="Traditional Arabic" w:hint="cs"/>
          <w:b/>
          <w:bCs/>
          <w:sz w:val="32"/>
          <w:szCs w:val="32"/>
          <w:rtl/>
        </w:rPr>
        <w:t>مشكلة البحث  و فروض وتساؤلات البحث :</w:t>
      </w:r>
    </w:p>
    <w:p w:rsidR="002A50A5" w:rsidRDefault="002A50A5"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قلة المراجع وحداثة الموضوع المتطرق له في البحث , تعد مشكلة للباحثين فيه وانه بسبب طبيعة الخصوصية للشركات وعدم الكشف عن أسرارها التجارية تعد أحد المعوقات التي يصعب فيها على الباحث الوصول إلى أرقام أو طريقة تقريبيه للتوفيق الوساطة و بالطبع هناك احترام من الموفق او الوسيط في العمليات البديلة لحل او لحسم النزاع بعدم إفشاء اي معلومات للغير . </w:t>
      </w:r>
    </w:p>
    <w:p w:rsidR="00C0035C" w:rsidRDefault="00C0035C"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ومع تبيان اهمية الوسائل البديلة لحل المنازعات وانها اصبحت الوسائل الملائمة للفصل في مجموعة من المنازعات كما اسلفنا . هل يمكن الاعتماد على الوسائل البديلة كالتوفيق والوساطة وجعلها وسائل رئيسية لحسم المنازعات التجارية ؟ بمعنى هل ترتقي هذه الوسائل لتكون في مرتبة التحكيم التجاري أم انها ستظل مجرد وسائل لحسم النزاع ولا ترتقي لمرتبة التحكيم ؟ </w:t>
      </w:r>
    </w:p>
    <w:p w:rsidR="00D60C96" w:rsidRDefault="00D60C96"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وأيضا مامدى أخذ هذه الوسائل في الدول العربية لتطبيقها وما مدى فعالية تطبيقها كمرحلة قبل التحكيم ؟  وهل هناك شروط أو عوائق تؤدي إلى عدم الأخذ بهذه الوسائل ؟ وهاهي أكثر المشكلات العلمية التي تواجه الموفقين والوسطاء بين الشركات التجارية أو الاطراف المتقدمين لحسم المناعزعات بالوسائل البديلة ؟ وماهي أكثر المخاوف من عدم الأخذ بالتوفيق أو الوساطة في العقود التجارية ؟ هذه بعض التساؤلات التي تطرح عن هذا الموضوع .</w:t>
      </w:r>
    </w:p>
    <w:p w:rsidR="00FC3AC2" w:rsidRDefault="00FC3AC2" w:rsidP="002A50A5">
      <w:pPr>
        <w:rPr>
          <w:rFonts w:ascii="Traditional Arabic" w:hAnsi="Traditional Arabic" w:cs="Traditional Arabic"/>
          <w:b/>
          <w:bCs/>
          <w:sz w:val="32"/>
          <w:szCs w:val="32"/>
          <w:rtl/>
        </w:rPr>
      </w:pPr>
      <w:r w:rsidRPr="00FC3AC2">
        <w:rPr>
          <w:rFonts w:ascii="Traditional Arabic" w:hAnsi="Traditional Arabic" w:cs="Traditional Arabic" w:hint="cs"/>
          <w:b/>
          <w:bCs/>
          <w:sz w:val="32"/>
          <w:szCs w:val="32"/>
          <w:rtl/>
        </w:rPr>
        <w:lastRenderedPageBreak/>
        <w:t>طريقة منهج البحث :</w:t>
      </w:r>
    </w:p>
    <w:p w:rsidR="00FC3AC2" w:rsidRDefault="00FC3AC2" w:rsidP="000543A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سأتناول دراسة موضوع البحث متبعا المنهج التحليلي التأصيلي للقواعد والاحكام ( قانون الأونسيترال النموذجي للتوفيق التجاري الدولي عام 2002 ) التي تنظم هذا النوع من الوسائل البديلة لحسم المنازعات </w:t>
      </w:r>
      <w:r w:rsidR="00E74ADE">
        <w:rPr>
          <w:rFonts w:ascii="Traditional Arabic" w:hAnsi="Traditional Arabic" w:cs="Traditional Arabic" w:hint="cs"/>
          <w:sz w:val="32"/>
          <w:szCs w:val="32"/>
          <w:rtl/>
        </w:rPr>
        <w:t>التجارية  , وبعض المراجع الاخرى المساعدة</w:t>
      </w:r>
      <w:r w:rsidR="000543A2">
        <w:rPr>
          <w:rFonts w:ascii="Traditional Arabic" w:hAnsi="Traditional Arabic" w:cs="Traditional Arabic" w:hint="cs"/>
          <w:sz w:val="32"/>
          <w:szCs w:val="32"/>
          <w:rtl/>
        </w:rPr>
        <w:t>.</w:t>
      </w:r>
    </w:p>
    <w:p w:rsidR="00E74ADE" w:rsidRPr="00603B22" w:rsidRDefault="001B68CB" w:rsidP="00603B22">
      <w:pPr>
        <w:jc w:val="center"/>
        <w:rPr>
          <w:rFonts w:ascii="Traditional Arabic" w:hAnsi="Traditional Arabic" w:cs="Traditional Arabic"/>
          <w:b/>
          <w:bCs/>
          <w:sz w:val="36"/>
          <w:szCs w:val="36"/>
          <w:rtl/>
        </w:rPr>
      </w:pPr>
      <w:r w:rsidRPr="00603B22">
        <w:rPr>
          <w:rFonts w:ascii="Traditional Arabic" w:hAnsi="Traditional Arabic" w:cs="Traditional Arabic" w:hint="cs"/>
          <w:b/>
          <w:bCs/>
          <w:sz w:val="36"/>
          <w:szCs w:val="36"/>
          <w:rtl/>
        </w:rPr>
        <w:t>الفصل الاول</w:t>
      </w:r>
      <w:r w:rsidR="00E74ADE" w:rsidRPr="00603B22">
        <w:rPr>
          <w:rFonts w:ascii="Traditional Arabic" w:hAnsi="Traditional Arabic" w:cs="Traditional Arabic" w:hint="cs"/>
          <w:b/>
          <w:bCs/>
          <w:sz w:val="36"/>
          <w:szCs w:val="36"/>
          <w:rtl/>
        </w:rPr>
        <w:t xml:space="preserve"> التوفيق التجاري </w:t>
      </w:r>
    </w:p>
    <w:p w:rsidR="00420E32" w:rsidRDefault="00E74ADE" w:rsidP="00420E32">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المبحث الاول </w:t>
      </w:r>
      <w:r w:rsidR="00420E32">
        <w:rPr>
          <w:rFonts w:ascii="Traditional Arabic" w:hAnsi="Traditional Arabic" w:cs="Traditional Arabic" w:hint="cs"/>
          <w:b/>
          <w:bCs/>
          <w:sz w:val="32"/>
          <w:szCs w:val="32"/>
          <w:rtl/>
        </w:rPr>
        <w:t>:ماهية التوفيق التجاري</w:t>
      </w:r>
    </w:p>
    <w:p w:rsidR="00420E32" w:rsidRPr="00420E32" w:rsidRDefault="00E74ADE" w:rsidP="00420E32">
      <w:pPr>
        <w:pStyle w:val="a3"/>
        <w:numPr>
          <w:ilvl w:val="0"/>
          <w:numId w:val="5"/>
        </w:numPr>
        <w:rPr>
          <w:rFonts w:ascii="Traditional Arabic" w:hAnsi="Traditional Arabic" w:cs="Traditional Arabic"/>
          <w:b/>
          <w:bCs/>
          <w:sz w:val="32"/>
          <w:szCs w:val="32"/>
        </w:rPr>
      </w:pPr>
      <w:r w:rsidRPr="00420E32">
        <w:rPr>
          <w:rFonts w:ascii="Traditional Arabic" w:hAnsi="Traditional Arabic" w:cs="Traditional Arabic" w:hint="cs"/>
          <w:b/>
          <w:bCs/>
          <w:sz w:val="32"/>
          <w:szCs w:val="32"/>
          <w:rtl/>
        </w:rPr>
        <w:t>تعريف التوفيق :</w:t>
      </w:r>
    </w:p>
    <w:p w:rsidR="00FA448C" w:rsidRDefault="00E74ADE" w:rsidP="00C36D4D">
      <w:pPr>
        <w:jc w:val="both"/>
        <w:rPr>
          <w:rFonts w:ascii="Traditional Arabic" w:hAnsi="Traditional Arabic" w:cs="Traditional Arabic"/>
          <w:sz w:val="32"/>
          <w:szCs w:val="32"/>
          <w:rtl/>
        </w:rPr>
      </w:pPr>
      <w:r w:rsidRPr="007F330A">
        <w:rPr>
          <w:rFonts w:ascii="Traditional Arabic" w:hAnsi="Traditional Arabic" w:cs="Traditional Arabic" w:hint="cs"/>
          <w:sz w:val="32"/>
          <w:szCs w:val="32"/>
          <w:rtl/>
        </w:rPr>
        <w:t>ورد في قانون الأونسيترال النموذجي للتوفيق التجاري الدولي الصادر عام 2002 بأنه (( أي عملية سواء أشير إليها بتعبير التوفيق أو الوساطة أو تعبير آخر ذى مدلول مماثل  يطلب فيها الطرفان إلى شخص آخر</w:t>
      </w:r>
      <w:r w:rsidR="00927C41" w:rsidRPr="007F330A">
        <w:rPr>
          <w:rFonts w:ascii="Traditional Arabic" w:hAnsi="Traditional Arabic" w:cs="Traditional Arabic" w:hint="cs"/>
          <w:sz w:val="32"/>
          <w:szCs w:val="32"/>
          <w:rtl/>
        </w:rPr>
        <w:t xml:space="preserve"> أو أشخاص اخرين ( الموفق ) مساعدتهما في سعيهما الى التوصل لتسوية ودية لنزاعهما الناشئ عن علاقة تعاقدية , أو علاقة قانونية أو المتصل بتلك العلاقة , ولا يكون للموفق الصلاحية ل</w:t>
      </w:r>
      <w:r w:rsidR="00E97ED0" w:rsidRPr="007F330A">
        <w:rPr>
          <w:rFonts w:ascii="Traditional Arabic" w:hAnsi="Traditional Arabic" w:cs="Traditional Arabic" w:hint="cs"/>
          <w:sz w:val="32"/>
          <w:szCs w:val="32"/>
          <w:rtl/>
        </w:rPr>
        <w:t xml:space="preserve">فرض حل النزاع على الطرفين )) </w:t>
      </w:r>
      <w:r w:rsidR="0005319A" w:rsidRPr="007F330A">
        <w:rPr>
          <w:rFonts w:ascii="Traditional Arabic" w:hAnsi="Traditional Arabic" w:cs="Traditional Arabic" w:hint="cs"/>
          <w:sz w:val="32"/>
          <w:szCs w:val="32"/>
          <w:vertAlign w:val="subscript"/>
          <w:rtl/>
        </w:rPr>
        <w:t>(</w:t>
      </w:r>
      <w:r w:rsidR="00E97ED0" w:rsidRPr="0005319A">
        <w:rPr>
          <w:rStyle w:val="a5"/>
          <w:rFonts w:ascii="Traditional Arabic" w:hAnsi="Traditional Arabic" w:cs="Traditional Arabic"/>
          <w:sz w:val="32"/>
          <w:szCs w:val="32"/>
          <w:vertAlign w:val="subscript"/>
          <w:rtl/>
        </w:rPr>
        <w:footnoteReference w:id="2"/>
      </w:r>
      <w:r w:rsidR="0005319A" w:rsidRPr="007F330A">
        <w:rPr>
          <w:rFonts w:ascii="Traditional Arabic" w:hAnsi="Traditional Arabic" w:cs="Traditional Arabic" w:hint="cs"/>
          <w:sz w:val="32"/>
          <w:szCs w:val="32"/>
          <w:vertAlign w:val="subscript"/>
          <w:rtl/>
        </w:rPr>
        <w:t>)</w:t>
      </w:r>
      <w:r w:rsidR="00C36D4D">
        <w:rPr>
          <w:rFonts w:ascii="Traditional Arabic" w:hAnsi="Traditional Arabic" w:cs="Traditional Arabic" w:hint="cs"/>
          <w:sz w:val="32"/>
          <w:szCs w:val="32"/>
          <w:rtl/>
        </w:rPr>
        <w:t>.</w:t>
      </w:r>
      <w:r w:rsidR="00927C41">
        <w:rPr>
          <w:rFonts w:ascii="Traditional Arabic" w:hAnsi="Traditional Arabic" w:cs="Traditional Arabic" w:hint="cs"/>
          <w:sz w:val="32"/>
          <w:szCs w:val="32"/>
          <w:rtl/>
        </w:rPr>
        <w:t xml:space="preserve">وعرفه الفقه ( نوع من انواع الوسائل البديلة لحسم المنازعات التجارية يتم بواسطة شخص ثالث حيادي ونزية, يحاول ان يقرب أطراف النزاع , ويقترح إتفاق صلح بينهم , ويطلق على هذا الشخص اسم الموفق ( </w:t>
      </w:r>
      <w:r w:rsidR="00927C41">
        <w:rPr>
          <w:rFonts w:ascii="Traditional Arabic" w:hAnsi="Traditional Arabic" w:cs="Traditional Arabic"/>
          <w:sz w:val="32"/>
          <w:szCs w:val="32"/>
        </w:rPr>
        <w:t>conciliater</w:t>
      </w:r>
      <w:r w:rsidR="00927C41">
        <w:rPr>
          <w:rFonts w:ascii="Traditional Arabic" w:hAnsi="Traditional Arabic" w:cs="Traditional Arabic" w:hint="cs"/>
          <w:sz w:val="32"/>
          <w:szCs w:val="32"/>
          <w:rtl/>
        </w:rPr>
        <w:t xml:space="preserve"> )  وتكون قراراته غير</w:t>
      </w:r>
      <w:r w:rsidR="00E97ED0">
        <w:rPr>
          <w:rFonts w:ascii="Traditional Arabic" w:hAnsi="Traditional Arabic" w:cs="Traditional Arabic" w:hint="cs"/>
          <w:sz w:val="32"/>
          <w:szCs w:val="32"/>
          <w:rtl/>
        </w:rPr>
        <w:t xml:space="preserve"> ملزمة ولايمكن تنفذها جبرا ) </w:t>
      </w:r>
      <w:r w:rsidR="0005319A" w:rsidRPr="0005319A">
        <w:rPr>
          <w:rFonts w:ascii="Traditional Arabic" w:hAnsi="Traditional Arabic" w:cs="Traditional Arabic" w:hint="cs"/>
          <w:sz w:val="32"/>
          <w:szCs w:val="32"/>
          <w:vertAlign w:val="subscript"/>
          <w:rtl/>
        </w:rPr>
        <w:t>(</w:t>
      </w:r>
      <w:r w:rsidR="00E97ED0" w:rsidRPr="0005319A">
        <w:rPr>
          <w:rStyle w:val="a5"/>
          <w:rFonts w:ascii="Traditional Arabic" w:hAnsi="Traditional Arabic" w:cs="Traditional Arabic"/>
          <w:sz w:val="32"/>
          <w:szCs w:val="32"/>
          <w:vertAlign w:val="subscript"/>
          <w:rtl/>
        </w:rPr>
        <w:footnoteReference w:id="3"/>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FA448C" w:rsidRPr="007F330A" w:rsidRDefault="00FA448C" w:rsidP="00BA3E4C">
      <w:pPr>
        <w:pStyle w:val="a3"/>
        <w:numPr>
          <w:ilvl w:val="0"/>
          <w:numId w:val="5"/>
        </w:numPr>
        <w:jc w:val="both"/>
        <w:rPr>
          <w:rFonts w:ascii="Traditional Arabic" w:hAnsi="Traditional Arabic" w:cs="Traditional Arabic"/>
          <w:b/>
          <w:bCs/>
          <w:sz w:val="32"/>
          <w:szCs w:val="32"/>
          <w:rtl/>
        </w:rPr>
      </w:pPr>
      <w:r w:rsidRPr="007F330A">
        <w:rPr>
          <w:rFonts w:ascii="Traditional Arabic" w:hAnsi="Traditional Arabic" w:cs="Traditional Arabic" w:hint="cs"/>
          <w:b/>
          <w:bCs/>
          <w:sz w:val="32"/>
          <w:szCs w:val="32"/>
          <w:rtl/>
        </w:rPr>
        <w:t xml:space="preserve">التوفيق نوعين : </w:t>
      </w:r>
    </w:p>
    <w:p w:rsidR="00FA448C" w:rsidRDefault="00FA448C" w:rsidP="00BA3E4C">
      <w:pPr>
        <w:pStyle w:val="a3"/>
        <w:numPr>
          <w:ilvl w:val="0"/>
          <w:numId w:val="2"/>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التوفيق الرضائي : فهو ودي رضائي يتم دون تتدخل من القضاء </w:t>
      </w:r>
    </w:p>
    <w:p w:rsidR="00FA448C" w:rsidRDefault="00FA448C" w:rsidP="00BA3E4C">
      <w:pPr>
        <w:pStyle w:val="a3"/>
        <w:ind w:left="1080"/>
        <w:jc w:val="both"/>
        <w:rPr>
          <w:rFonts w:ascii="Traditional Arabic" w:hAnsi="Traditional Arabic" w:cs="Traditional Arabic"/>
          <w:sz w:val="32"/>
          <w:szCs w:val="32"/>
          <w:rtl/>
        </w:rPr>
      </w:pPr>
      <w:r>
        <w:rPr>
          <w:rFonts w:ascii="Traditional Arabic" w:hAnsi="Traditional Arabic" w:cs="Traditional Arabic" w:hint="cs"/>
          <w:sz w:val="32"/>
          <w:szCs w:val="32"/>
          <w:rtl/>
        </w:rPr>
        <w:t>والتوفيق بهذا المعنى هو الاصل الذ</w:t>
      </w:r>
      <w:r w:rsidR="00E87FF7">
        <w:rPr>
          <w:rFonts w:ascii="Traditional Arabic" w:hAnsi="Traditional Arabic" w:cs="Traditional Arabic" w:hint="cs"/>
          <w:sz w:val="32"/>
          <w:szCs w:val="32"/>
          <w:rtl/>
        </w:rPr>
        <w:t xml:space="preserve">ي تنص عليه الشروط التعاقدية </w:t>
      </w:r>
      <w:r w:rsidR="0005319A" w:rsidRPr="0005319A">
        <w:rPr>
          <w:rFonts w:ascii="Traditional Arabic" w:hAnsi="Traditional Arabic" w:cs="Traditional Arabic" w:hint="cs"/>
          <w:sz w:val="32"/>
          <w:szCs w:val="32"/>
          <w:vertAlign w:val="subscript"/>
          <w:rtl/>
        </w:rPr>
        <w:t>(</w:t>
      </w:r>
      <w:r w:rsidR="00072125" w:rsidRPr="0005319A">
        <w:rPr>
          <w:rStyle w:val="a5"/>
          <w:rFonts w:ascii="Traditional Arabic" w:hAnsi="Traditional Arabic" w:cs="Traditional Arabic"/>
          <w:sz w:val="32"/>
          <w:szCs w:val="32"/>
          <w:vertAlign w:val="subscript"/>
          <w:rtl/>
        </w:rPr>
        <w:footnoteReference w:id="4"/>
      </w:r>
      <w:r w:rsidR="0005319A" w:rsidRPr="0005319A">
        <w:rPr>
          <w:rFonts w:ascii="Traditional Arabic" w:hAnsi="Traditional Arabic" w:cs="Traditional Arabic" w:hint="cs"/>
          <w:sz w:val="32"/>
          <w:szCs w:val="32"/>
          <w:vertAlign w:val="subscript"/>
          <w:rtl/>
        </w:rPr>
        <w:t>)</w:t>
      </w:r>
    </w:p>
    <w:p w:rsidR="0095273B" w:rsidRDefault="00FA448C" w:rsidP="00BA3E4C">
      <w:pPr>
        <w:pStyle w:val="a3"/>
        <w:numPr>
          <w:ilvl w:val="0"/>
          <w:numId w:val="2"/>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التوفيق القضائي : </w:t>
      </w:r>
      <w:r w:rsidR="0095273B">
        <w:rPr>
          <w:rFonts w:ascii="Traditional Arabic" w:hAnsi="Traditional Arabic" w:cs="Traditional Arabic" w:hint="cs"/>
          <w:sz w:val="32"/>
          <w:szCs w:val="32"/>
          <w:rtl/>
        </w:rPr>
        <w:t xml:space="preserve">يتم امام القضاء إبان رفع الدعوى بالنزاع إليه ويحدث في حالتين : </w:t>
      </w:r>
    </w:p>
    <w:p w:rsidR="0095273B" w:rsidRDefault="0095273B" w:rsidP="00BA3E4C">
      <w:pPr>
        <w:pStyle w:val="a3"/>
        <w:numPr>
          <w:ilvl w:val="0"/>
          <w:numId w:val="3"/>
        </w:numPr>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الحالة الاول : حيث يطلب الخصوم بانفسهم من المحكمة التدخل لتسوية النزاع بطريق التوفيق وتفوضهم المحكمة باختيار موفق يرتضونه للقيام بتلك المهمة او بقيام هيئة المحكمة ذاتها بمساعي التوفيق , وفي هذا الحالة يكون التوفيق اقرب إلى التوفيق الاتفاقي رغم تسميته توفيقا قضائيا وهي تسمية تعكس جانبا مهما , حيث ان مايتم التوصل اليه تصادق عليه المحكمة أو تصدر به حكما , أو تلحقه بمحضر جلستها , ويصي</w:t>
      </w:r>
      <w:r w:rsidR="00E87FF7">
        <w:rPr>
          <w:rFonts w:ascii="Traditional Arabic" w:hAnsi="Traditional Arabic" w:cs="Traditional Arabic" w:hint="cs"/>
          <w:sz w:val="32"/>
          <w:szCs w:val="32"/>
          <w:rtl/>
        </w:rPr>
        <w:t xml:space="preserve">ر بتلك المثابة سندا تنفيذيا </w:t>
      </w:r>
      <w:r w:rsidR="0005319A" w:rsidRPr="0005319A">
        <w:rPr>
          <w:rFonts w:ascii="Traditional Arabic" w:hAnsi="Traditional Arabic" w:cs="Traditional Arabic" w:hint="cs"/>
          <w:sz w:val="32"/>
          <w:szCs w:val="32"/>
          <w:vertAlign w:val="subscript"/>
          <w:rtl/>
        </w:rPr>
        <w:t>(</w:t>
      </w:r>
      <w:r w:rsidR="00072125" w:rsidRPr="0005319A">
        <w:rPr>
          <w:rStyle w:val="a5"/>
          <w:rFonts w:ascii="Traditional Arabic" w:hAnsi="Traditional Arabic" w:cs="Traditional Arabic"/>
          <w:sz w:val="32"/>
          <w:szCs w:val="32"/>
          <w:vertAlign w:val="subscript"/>
        </w:rPr>
        <w:footnoteReference w:id="5"/>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C26F00" w:rsidRDefault="0095273B" w:rsidP="00BA3E4C">
      <w:pPr>
        <w:pStyle w:val="a3"/>
        <w:numPr>
          <w:ilvl w:val="0"/>
          <w:numId w:val="3"/>
        </w:numPr>
        <w:jc w:val="both"/>
        <w:rPr>
          <w:rFonts w:ascii="Traditional Arabic" w:hAnsi="Traditional Arabic" w:cs="Traditional Arabic"/>
          <w:sz w:val="32"/>
          <w:szCs w:val="32"/>
        </w:rPr>
      </w:pPr>
      <w:r>
        <w:rPr>
          <w:rFonts w:ascii="Traditional Arabic" w:hAnsi="Traditional Arabic" w:cs="Traditional Arabic" w:hint="cs"/>
          <w:sz w:val="32"/>
          <w:szCs w:val="32"/>
          <w:rtl/>
        </w:rPr>
        <w:t>الحالة الثانية : حيث تعرض المحكمة بنفسها , في بعض التشريعات المقارنة , التوفيق في المنازعات على الخصوم قبل اتخاذ إجراءات التقاضي بشأنها , ومن التشريعات التي أخذ</w:t>
      </w:r>
      <w:r w:rsidR="00C26F00">
        <w:rPr>
          <w:rFonts w:ascii="Traditional Arabic" w:hAnsi="Traditional Arabic" w:cs="Traditional Arabic" w:hint="cs"/>
          <w:sz w:val="32"/>
          <w:szCs w:val="32"/>
          <w:rtl/>
        </w:rPr>
        <w:t xml:space="preserve">ت بالحالتين السابقتين للتوفيق القضائي قانون المرافعات الفرنسي في تعديله لعام 1995,1996 حيث نصت المادة (21) على أنه (( يدخل في مهمة القاضي التوفيق بين الاطراف )) كما جاء بنص المادة (127) انه (( يستطيع الاطراف التوفيق أو التصالح من تلقاء انفسهم أو بمبادرة من </w:t>
      </w:r>
      <w:r w:rsidR="00072125">
        <w:rPr>
          <w:rFonts w:ascii="Traditional Arabic" w:hAnsi="Traditional Arabic" w:cs="Traditional Arabic" w:hint="cs"/>
          <w:sz w:val="32"/>
          <w:szCs w:val="32"/>
          <w:rtl/>
        </w:rPr>
        <w:t xml:space="preserve">القاضي طوال فترة الخصومة )) </w:t>
      </w:r>
      <w:r w:rsidR="0005319A" w:rsidRPr="0005319A">
        <w:rPr>
          <w:rFonts w:ascii="Traditional Arabic" w:hAnsi="Traditional Arabic" w:cs="Traditional Arabic" w:hint="cs"/>
          <w:sz w:val="32"/>
          <w:szCs w:val="32"/>
          <w:vertAlign w:val="subscript"/>
          <w:rtl/>
        </w:rPr>
        <w:t>(</w:t>
      </w:r>
      <w:r w:rsidR="00072125" w:rsidRPr="0005319A">
        <w:rPr>
          <w:rStyle w:val="a5"/>
          <w:rFonts w:ascii="Traditional Arabic" w:hAnsi="Traditional Arabic" w:cs="Traditional Arabic"/>
          <w:sz w:val="32"/>
          <w:szCs w:val="32"/>
          <w:vertAlign w:val="subscript"/>
          <w:rtl/>
        </w:rPr>
        <w:footnoteReference w:id="6"/>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C26F00" w:rsidRDefault="00420E32" w:rsidP="00C26F00">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C26F00" w:rsidRPr="00C26F00">
        <w:rPr>
          <w:rFonts w:ascii="Traditional Arabic" w:hAnsi="Traditional Arabic" w:cs="Traditional Arabic" w:hint="cs"/>
          <w:b/>
          <w:bCs/>
          <w:sz w:val="32"/>
          <w:szCs w:val="32"/>
          <w:rtl/>
        </w:rPr>
        <w:t xml:space="preserve"> خصائص التوفيق </w:t>
      </w:r>
      <w:r w:rsidR="007F330A">
        <w:rPr>
          <w:rFonts w:ascii="Traditional Arabic" w:hAnsi="Traditional Arabic" w:cs="Traditional Arabic" w:hint="cs"/>
          <w:b/>
          <w:bCs/>
          <w:sz w:val="32"/>
          <w:szCs w:val="32"/>
          <w:rtl/>
        </w:rPr>
        <w:t>:</w:t>
      </w:r>
    </w:p>
    <w:p w:rsidR="00420E32" w:rsidRDefault="00603B22" w:rsidP="00603B22">
      <w:pPr>
        <w:rPr>
          <w:rFonts w:ascii="Traditional Arabic" w:hAnsi="Traditional Arabic" w:cs="Traditional Arabic"/>
          <w:b/>
          <w:bCs/>
          <w:sz w:val="32"/>
          <w:szCs w:val="32"/>
          <w:rtl/>
        </w:rPr>
      </w:pPr>
      <w:r>
        <w:rPr>
          <w:rFonts w:ascii="Traditional Arabic" w:hAnsi="Traditional Arabic" w:cs="Traditional Arabic" w:hint="cs"/>
          <w:sz w:val="32"/>
          <w:szCs w:val="32"/>
          <w:rtl/>
        </w:rPr>
        <w:t>(</w:t>
      </w:r>
      <w:r w:rsidR="00C26F00" w:rsidRPr="00603B22">
        <w:rPr>
          <w:rFonts w:ascii="Traditional Arabic" w:hAnsi="Traditional Arabic" w:cs="Traditional Arabic" w:hint="cs"/>
          <w:sz w:val="32"/>
          <w:szCs w:val="32"/>
          <w:rtl/>
        </w:rPr>
        <w:t>طريقة ودية لتسوية المنازعات</w:t>
      </w:r>
      <w:r>
        <w:rPr>
          <w:rFonts w:ascii="Traditional Arabic" w:hAnsi="Traditional Arabic" w:cs="Traditional Arabic" w:hint="cs"/>
          <w:b/>
          <w:bCs/>
          <w:sz w:val="32"/>
          <w:szCs w:val="32"/>
          <w:rtl/>
        </w:rPr>
        <w:t xml:space="preserve"> - </w:t>
      </w:r>
      <w:r w:rsidR="00C26F00" w:rsidRPr="00603B22">
        <w:rPr>
          <w:rFonts w:ascii="Traditional Arabic" w:hAnsi="Traditional Arabic" w:cs="Traditional Arabic" w:hint="cs"/>
          <w:sz w:val="32"/>
          <w:szCs w:val="32"/>
          <w:rtl/>
        </w:rPr>
        <w:t xml:space="preserve">طريق قوامه تدخل احد من الغير </w:t>
      </w:r>
      <w:r>
        <w:rPr>
          <w:rFonts w:ascii="Traditional Arabic" w:hAnsi="Traditional Arabic" w:cs="Traditional Arabic" w:hint="cs"/>
          <w:b/>
          <w:bCs/>
          <w:sz w:val="32"/>
          <w:szCs w:val="32"/>
          <w:rtl/>
        </w:rPr>
        <w:t xml:space="preserve">- </w:t>
      </w:r>
      <w:r w:rsidR="00C26F00" w:rsidRPr="00603B22">
        <w:rPr>
          <w:rFonts w:ascii="Traditional Arabic" w:hAnsi="Traditional Arabic" w:cs="Traditional Arabic" w:hint="cs"/>
          <w:sz w:val="32"/>
          <w:szCs w:val="32"/>
          <w:rtl/>
        </w:rPr>
        <w:t>قرارات ليست لها حجية الامر المقضي</w:t>
      </w:r>
      <w:r>
        <w:rPr>
          <w:rFonts w:ascii="Traditional Arabic" w:hAnsi="Traditional Arabic" w:cs="Traditional Arabic" w:hint="cs"/>
          <w:sz w:val="32"/>
          <w:szCs w:val="32"/>
          <w:rtl/>
        </w:rPr>
        <w:t>)</w:t>
      </w:r>
      <w:r>
        <w:rPr>
          <w:rFonts w:ascii="Traditional Arabic" w:hAnsi="Traditional Arabic" w:cs="Traditional Arabic" w:hint="cs"/>
          <w:b/>
          <w:bCs/>
          <w:sz w:val="32"/>
          <w:szCs w:val="32"/>
          <w:rtl/>
        </w:rPr>
        <w:t>.</w:t>
      </w:r>
    </w:p>
    <w:p w:rsidR="00C26F00" w:rsidRPr="007F330A" w:rsidRDefault="00C26F00" w:rsidP="007F330A">
      <w:pPr>
        <w:pStyle w:val="a3"/>
        <w:numPr>
          <w:ilvl w:val="0"/>
          <w:numId w:val="3"/>
        </w:numPr>
        <w:rPr>
          <w:rFonts w:ascii="Traditional Arabic" w:hAnsi="Traditional Arabic" w:cs="Traditional Arabic"/>
          <w:b/>
          <w:bCs/>
          <w:sz w:val="32"/>
          <w:szCs w:val="32"/>
          <w:rtl/>
        </w:rPr>
      </w:pPr>
      <w:r w:rsidRPr="007F330A">
        <w:rPr>
          <w:rFonts w:ascii="Traditional Arabic" w:hAnsi="Traditional Arabic" w:cs="Traditional Arabic" w:hint="cs"/>
          <w:b/>
          <w:bCs/>
          <w:sz w:val="32"/>
          <w:szCs w:val="32"/>
          <w:rtl/>
        </w:rPr>
        <w:t xml:space="preserve">مميزات التوفيق التجاري </w:t>
      </w:r>
      <w:r w:rsidR="007F330A">
        <w:rPr>
          <w:rFonts w:ascii="Traditional Arabic" w:hAnsi="Traditional Arabic" w:cs="Traditional Arabic" w:hint="cs"/>
          <w:b/>
          <w:bCs/>
          <w:sz w:val="32"/>
          <w:szCs w:val="32"/>
          <w:rtl/>
        </w:rPr>
        <w:t>:</w:t>
      </w:r>
    </w:p>
    <w:p w:rsidR="00ED26EC" w:rsidRDefault="00ED26EC" w:rsidP="00C26F00">
      <w:pPr>
        <w:rPr>
          <w:rFonts w:ascii="Traditional Arabic" w:hAnsi="Traditional Arabic" w:cs="Traditional Arabic"/>
          <w:b/>
          <w:bCs/>
          <w:sz w:val="32"/>
          <w:szCs w:val="32"/>
          <w:rtl/>
        </w:rPr>
      </w:pPr>
      <w:r w:rsidRPr="00ED26EC">
        <w:rPr>
          <w:rFonts w:ascii="Traditional Arabic" w:hAnsi="Traditional Arabic" w:cs="Traditional Arabic" w:hint="cs"/>
          <w:b/>
          <w:bCs/>
          <w:sz w:val="32"/>
          <w:szCs w:val="32"/>
          <w:rtl/>
        </w:rPr>
        <w:t xml:space="preserve">الفرع الاول : السرعة والاقتصاد في الاجراءات </w:t>
      </w:r>
    </w:p>
    <w:p w:rsidR="00ED26EC" w:rsidRPr="009477E5" w:rsidRDefault="00ED26EC" w:rsidP="00C26F00">
      <w:pPr>
        <w:rPr>
          <w:rFonts w:ascii="Traditional Arabic" w:hAnsi="Traditional Arabic" w:cs="Traditional Arabic"/>
          <w:b/>
          <w:bCs/>
          <w:sz w:val="32"/>
          <w:szCs w:val="32"/>
          <w:u w:val="single"/>
          <w:rtl/>
        </w:rPr>
      </w:pPr>
      <w:r w:rsidRPr="009477E5">
        <w:rPr>
          <w:rFonts w:ascii="Traditional Arabic" w:hAnsi="Traditional Arabic" w:cs="Traditional Arabic" w:hint="cs"/>
          <w:b/>
          <w:bCs/>
          <w:sz w:val="32"/>
          <w:szCs w:val="32"/>
          <w:u w:val="single"/>
          <w:rtl/>
        </w:rPr>
        <w:t xml:space="preserve">تحقيق العدالة السريعة المرضية </w:t>
      </w:r>
    </w:p>
    <w:p w:rsidR="00ED26EC" w:rsidRDefault="00ED26EC" w:rsidP="00603B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تعد العدالة السريعة المرضية اهم الاهداف التي يسعى </w:t>
      </w:r>
      <w:r w:rsidR="00CA33C7">
        <w:rPr>
          <w:rFonts w:ascii="Traditional Arabic" w:hAnsi="Traditional Arabic" w:cs="Traditional Arabic" w:hint="cs"/>
          <w:sz w:val="32"/>
          <w:szCs w:val="32"/>
          <w:rtl/>
        </w:rPr>
        <w:t>المنظمون  لل</w:t>
      </w:r>
      <w:r>
        <w:rPr>
          <w:rFonts w:ascii="Traditional Arabic" w:hAnsi="Traditional Arabic" w:cs="Traditional Arabic" w:hint="cs"/>
          <w:sz w:val="32"/>
          <w:szCs w:val="32"/>
          <w:rtl/>
        </w:rPr>
        <w:t>وصول إليها وتحقيقها فهي تظل الهاجس الذي يشغل بالهم ويسيطر عليهم دوما ,</w:t>
      </w:r>
      <w:r w:rsidR="00CA33C7">
        <w:rPr>
          <w:rFonts w:ascii="Traditional Arabic" w:hAnsi="Traditional Arabic" w:cs="Traditional Arabic" w:hint="cs"/>
          <w:sz w:val="32"/>
          <w:szCs w:val="32"/>
          <w:rtl/>
        </w:rPr>
        <w:t xml:space="preserve"> وسرعة حسم المنازعات بالوسائل البديلة ومنها</w:t>
      </w:r>
      <w:r>
        <w:rPr>
          <w:rFonts w:ascii="Traditional Arabic" w:hAnsi="Traditional Arabic" w:cs="Traditional Arabic" w:hint="cs"/>
          <w:sz w:val="32"/>
          <w:szCs w:val="32"/>
          <w:rtl/>
        </w:rPr>
        <w:t xml:space="preserve"> التوفيق </w:t>
      </w:r>
      <w:r>
        <w:rPr>
          <w:rFonts w:ascii="Traditional Arabic" w:hAnsi="Traditional Arabic" w:cs="Traditional Arabic" w:hint="cs"/>
          <w:sz w:val="32"/>
          <w:szCs w:val="32"/>
          <w:rtl/>
        </w:rPr>
        <w:lastRenderedPageBreak/>
        <w:t>أمر مشجع لعلاقات التجارية الدولية التي تتأثر بتقلبات سعر الصر</w:t>
      </w:r>
      <w:r w:rsidR="00CA33C7">
        <w:rPr>
          <w:rFonts w:ascii="Traditional Arabic" w:hAnsi="Traditional Arabic" w:cs="Traditional Arabic" w:hint="cs"/>
          <w:sz w:val="32"/>
          <w:szCs w:val="32"/>
          <w:rtl/>
        </w:rPr>
        <w:t xml:space="preserve">ف والبضائع , فالثقة </w:t>
      </w:r>
      <w:r>
        <w:rPr>
          <w:rFonts w:ascii="Traditional Arabic" w:hAnsi="Traditional Arabic" w:cs="Traditional Arabic" w:hint="cs"/>
          <w:sz w:val="32"/>
          <w:szCs w:val="32"/>
          <w:rtl/>
        </w:rPr>
        <w:t xml:space="preserve"> الموفق عن حل النزاع خير من ضياع الوقت امام ا</w:t>
      </w:r>
      <w:r w:rsidR="0005319A">
        <w:rPr>
          <w:rFonts w:ascii="Traditional Arabic" w:hAnsi="Traditional Arabic" w:cs="Traditional Arabic" w:hint="cs"/>
          <w:sz w:val="32"/>
          <w:szCs w:val="32"/>
          <w:rtl/>
        </w:rPr>
        <w:t>لقضاء للوصول إلى الحق بكاملة</w:t>
      </w:r>
      <w:r w:rsidR="0005319A" w:rsidRPr="0005319A">
        <w:rPr>
          <w:rFonts w:ascii="Traditional Arabic" w:hAnsi="Traditional Arabic" w:cs="Traditional Arabic" w:hint="cs"/>
          <w:sz w:val="32"/>
          <w:szCs w:val="32"/>
          <w:vertAlign w:val="subscript"/>
          <w:rtl/>
        </w:rPr>
        <w:t>(</w:t>
      </w:r>
      <w:r w:rsidR="00CA33C7" w:rsidRPr="0005319A">
        <w:rPr>
          <w:rStyle w:val="a5"/>
          <w:rFonts w:ascii="Traditional Arabic" w:hAnsi="Traditional Arabic" w:cs="Traditional Arabic"/>
          <w:sz w:val="32"/>
          <w:szCs w:val="32"/>
          <w:vertAlign w:val="subscript"/>
          <w:rtl/>
        </w:rPr>
        <w:footnoteReference w:id="7"/>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r>
        <w:rPr>
          <w:rFonts w:ascii="Traditional Arabic" w:hAnsi="Traditional Arabic" w:cs="Traditional Arabic" w:hint="cs"/>
          <w:sz w:val="32"/>
          <w:szCs w:val="32"/>
          <w:rtl/>
        </w:rPr>
        <w:t>حيث  لاتستغرق عملية التوفيق وقتا طويل فأكثر عملية قد تستغرق من شهر إلى ثلاث شهور</w:t>
      </w:r>
      <w:r w:rsidR="0005319A" w:rsidRPr="0005319A">
        <w:rPr>
          <w:rFonts w:ascii="Traditional Arabic" w:hAnsi="Traditional Arabic" w:cs="Traditional Arabic" w:hint="cs"/>
          <w:sz w:val="32"/>
          <w:szCs w:val="32"/>
          <w:vertAlign w:val="subscript"/>
          <w:rtl/>
        </w:rPr>
        <w:t>(</w:t>
      </w:r>
      <w:r w:rsidR="00F76D35" w:rsidRPr="0005319A">
        <w:rPr>
          <w:rStyle w:val="a5"/>
          <w:rFonts w:ascii="Traditional Arabic" w:hAnsi="Traditional Arabic" w:cs="Traditional Arabic"/>
          <w:sz w:val="32"/>
          <w:szCs w:val="32"/>
          <w:vertAlign w:val="subscript"/>
          <w:rtl/>
        </w:rPr>
        <w:footnoteReference w:id="8"/>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1441C2" w:rsidRPr="009477E5" w:rsidRDefault="001441C2" w:rsidP="00C26F00">
      <w:pPr>
        <w:rPr>
          <w:rFonts w:ascii="Traditional Arabic" w:hAnsi="Traditional Arabic" w:cs="Traditional Arabic"/>
          <w:b/>
          <w:bCs/>
          <w:sz w:val="32"/>
          <w:szCs w:val="32"/>
          <w:u w:val="single"/>
          <w:rtl/>
        </w:rPr>
      </w:pPr>
      <w:r w:rsidRPr="009477E5">
        <w:rPr>
          <w:rFonts w:ascii="Traditional Arabic" w:hAnsi="Traditional Arabic" w:cs="Traditional Arabic" w:hint="cs"/>
          <w:b/>
          <w:bCs/>
          <w:sz w:val="32"/>
          <w:szCs w:val="32"/>
          <w:u w:val="single"/>
          <w:rtl/>
        </w:rPr>
        <w:t xml:space="preserve">الحصول على عدالة أقل  تكلفة </w:t>
      </w:r>
    </w:p>
    <w:p w:rsidR="001441C2" w:rsidRDefault="001441C2" w:rsidP="00C26F00">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فهي لاتحتاج إلى محامين او مصاريف شهود وخبراء وقليلة التكلفة مقارنة بالتحكيم ولما توفره من كسب الوقت الذي قد يتقلب معه اسعار البضائع والخدمات وأسعار الصرف </w:t>
      </w:r>
      <w:r w:rsidR="0005319A" w:rsidRPr="0005319A">
        <w:rPr>
          <w:rFonts w:ascii="Traditional Arabic" w:hAnsi="Traditional Arabic" w:cs="Traditional Arabic" w:hint="cs"/>
          <w:sz w:val="32"/>
          <w:szCs w:val="32"/>
          <w:vertAlign w:val="subscript"/>
          <w:rtl/>
        </w:rPr>
        <w:t>(</w:t>
      </w:r>
      <w:r w:rsidR="00F76D35" w:rsidRPr="0005319A">
        <w:rPr>
          <w:rStyle w:val="a5"/>
          <w:rFonts w:ascii="Traditional Arabic" w:hAnsi="Traditional Arabic" w:cs="Traditional Arabic"/>
          <w:sz w:val="32"/>
          <w:szCs w:val="32"/>
          <w:vertAlign w:val="subscript"/>
          <w:rtl/>
        </w:rPr>
        <w:footnoteReference w:id="9"/>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1441C2" w:rsidRDefault="001441C2" w:rsidP="00C26F00">
      <w:pPr>
        <w:rPr>
          <w:rFonts w:ascii="Traditional Arabic" w:hAnsi="Traditional Arabic" w:cs="Traditional Arabic"/>
          <w:b/>
          <w:bCs/>
          <w:sz w:val="32"/>
          <w:szCs w:val="32"/>
          <w:rtl/>
        </w:rPr>
      </w:pPr>
      <w:r w:rsidRPr="001441C2">
        <w:rPr>
          <w:rFonts w:ascii="Traditional Arabic" w:hAnsi="Traditional Arabic" w:cs="Traditional Arabic" w:hint="cs"/>
          <w:b/>
          <w:bCs/>
          <w:sz w:val="32"/>
          <w:szCs w:val="32"/>
          <w:rtl/>
        </w:rPr>
        <w:t xml:space="preserve">الفرع الثاني : المحافظة على العلاقات التعاقدية </w:t>
      </w:r>
    </w:p>
    <w:p w:rsidR="001441C2" w:rsidRPr="0028339A" w:rsidRDefault="0028339A" w:rsidP="00BA3E4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اختيار الأطراف للتوفيق كوسيلة لحسم النزاع لايأتي إلا من اجل غاية وهي علاقتهم المستقبلية , فهذه الوسيلة لاتهدف فقط إلى إصلاح الأضرار المترتبة على خروج العلاقة , أو بعد أن يثور النزاع , خصوصا بالنسبة للاطراف المتعاقدة على مشروع طويل الأجل , فقد يكون من المهم بالنسبة لهم الحفاظ على علاقة جيدة في حالة نشوء نزاع بينهم , وذلك من اجل الابقاء على المعاملات التجارية المستقبلية ,ويكون من الضروري في مثل هذه الاحوال محاولة حسم النزاع بين الاطراف بشكل ودي , فتحى المنازعات الدولية بين الدول عندما تلجأ للوسائل البديلة للنزاع فهي تهدف </w:t>
      </w:r>
      <w:r w:rsidR="007D74F2">
        <w:rPr>
          <w:rFonts w:ascii="Traditional Arabic" w:hAnsi="Traditional Arabic" w:cs="Traditional Arabic" w:hint="cs"/>
          <w:sz w:val="32"/>
          <w:szCs w:val="32"/>
          <w:rtl/>
        </w:rPr>
        <w:t>إلى استمرار العلاقة والتعاقد بيهنم , لأن مصالحهم الحيوية مترابطة فتحاول ان تتفادى القضاء والتحكيم , حتى لا يكون هناك ح</w:t>
      </w:r>
      <w:r w:rsidR="00F76D35">
        <w:rPr>
          <w:rFonts w:ascii="Traditional Arabic" w:hAnsi="Traditional Arabic" w:cs="Traditional Arabic" w:hint="cs"/>
          <w:sz w:val="32"/>
          <w:szCs w:val="32"/>
          <w:rtl/>
        </w:rPr>
        <w:t xml:space="preserve">دة بعد صدور القرار بشكل ملزم </w:t>
      </w:r>
      <w:r w:rsidR="0005319A" w:rsidRPr="0005319A">
        <w:rPr>
          <w:rFonts w:ascii="Traditional Arabic" w:hAnsi="Traditional Arabic" w:cs="Traditional Arabic" w:hint="cs"/>
          <w:sz w:val="32"/>
          <w:szCs w:val="32"/>
          <w:vertAlign w:val="subscript"/>
          <w:rtl/>
        </w:rPr>
        <w:t>(</w:t>
      </w:r>
      <w:r w:rsidR="00F76D35" w:rsidRPr="0005319A">
        <w:rPr>
          <w:rStyle w:val="a5"/>
          <w:rFonts w:ascii="Traditional Arabic" w:hAnsi="Traditional Arabic" w:cs="Traditional Arabic"/>
          <w:sz w:val="32"/>
          <w:szCs w:val="32"/>
          <w:vertAlign w:val="subscript"/>
          <w:rtl/>
        </w:rPr>
        <w:footnoteReference w:id="10"/>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ED26EC" w:rsidRDefault="009477E5" w:rsidP="00C26F00">
      <w:pPr>
        <w:rPr>
          <w:rFonts w:ascii="Traditional Arabic" w:hAnsi="Traditional Arabic" w:cs="Traditional Arabic"/>
          <w:b/>
          <w:bCs/>
          <w:sz w:val="32"/>
          <w:szCs w:val="32"/>
          <w:u w:val="single"/>
          <w:rtl/>
        </w:rPr>
      </w:pPr>
      <w:r w:rsidRPr="009477E5">
        <w:rPr>
          <w:rFonts w:ascii="Traditional Arabic" w:hAnsi="Traditional Arabic" w:cs="Traditional Arabic" w:hint="cs"/>
          <w:b/>
          <w:bCs/>
          <w:sz w:val="32"/>
          <w:szCs w:val="32"/>
          <w:u w:val="single"/>
          <w:rtl/>
        </w:rPr>
        <w:t xml:space="preserve">اصلاح اضرار أطراف العلاقة وسريتها </w:t>
      </w:r>
    </w:p>
    <w:p w:rsidR="009477E5" w:rsidRDefault="0052200E" w:rsidP="00C36D4D">
      <w:pPr>
        <w:jc w:val="both"/>
        <w:rPr>
          <w:rFonts w:ascii="Traditional Arabic" w:hAnsi="Traditional Arabic" w:cs="Traditional Arabic"/>
          <w:sz w:val="32"/>
          <w:szCs w:val="32"/>
          <w:rtl/>
        </w:rPr>
      </w:pPr>
      <w:r>
        <w:rPr>
          <w:rFonts w:ascii="Traditional Arabic" w:hAnsi="Traditional Arabic" w:cs="Traditional Arabic" w:hint="cs"/>
          <w:sz w:val="32"/>
          <w:szCs w:val="32"/>
          <w:rtl/>
        </w:rPr>
        <w:t>يهدف التوفيق</w:t>
      </w:r>
      <w:r w:rsidR="009477E5">
        <w:rPr>
          <w:rFonts w:ascii="Traditional Arabic" w:hAnsi="Traditional Arabic" w:cs="Traditional Arabic" w:hint="cs"/>
          <w:sz w:val="32"/>
          <w:szCs w:val="32"/>
          <w:rtl/>
        </w:rPr>
        <w:t xml:space="preserve"> إلى جبر الأضرار التي لحقت بأحد اطراف العلاقة من</w:t>
      </w:r>
      <w:r>
        <w:rPr>
          <w:rFonts w:ascii="Traditional Arabic" w:hAnsi="Traditional Arabic" w:cs="Traditional Arabic" w:hint="cs"/>
          <w:sz w:val="32"/>
          <w:szCs w:val="32"/>
          <w:rtl/>
        </w:rPr>
        <w:t xml:space="preserve"> جراء عدم التنفيذ , عكس الطرق</w:t>
      </w:r>
      <w:r w:rsidR="009477E5">
        <w:rPr>
          <w:rFonts w:ascii="Traditional Arabic" w:hAnsi="Traditional Arabic" w:cs="Traditional Arabic" w:hint="cs"/>
          <w:sz w:val="32"/>
          <w:szCs w:val="32"/>
          <w:rtl/>
        </w:rPr>
        <w:t xml:space="preserve"> القضائية أو التحكيمية فالتوفيق يعسى إلى إصلاح الضرر ال</w:t>
      </w:r>
      <w:r>
        <w:rPr>
          <w:rFonts w:ascii="Traditional Arabic" w:hAnsi="Traditional Arabic" w:cs="Traditional Arabic" w:hint="cs"/>
          <w:sz w:val="32"/>
          <w:szCs w:val="32"/>
          <w:rtl/>
        </w:rPr>
        <w:t>ناشئ عن العلاقة من خلال حل ودي ن</w:t>
      </w:r>
      <w:r w:rsidR="009477E5">
        <w:rPr>
          <w:rFonts w:ascii="Traditional Arabic" w:hAnsi="Traditional Arabic" w:cs="Traditional Arabic" w:hint="cs"/>
          <w:sz w:val="32"/>
          <w:szCs w:val="32"/>
          <w:rtl/>
        </w:rPr>
        <w:t xml:space="preserve">ابع من ارادة صادقة للأطراف لتجنب الوقوف موقف </w:t>
      </w:r>
      <w:r w:rsidR="0005319A">
        <w:rPr>
          <w:rFonts w:ascii="Traditional Arabic" w:hAnsi="Traditional Arabic" w:cs="Traditional Arabic" w:hint="cs"/>
          <w:sz w:val="32"/>
          <w:szCs w:val="32"/>
          <w:rtl/>
        </w:rPr>
        <w:t xml:space="preserve">المنازعين </w:t>
      </w:r>
      <w:r w:rsidR="0005319A" w:rsidRPr="0005319A">
        <w:rPr>
          <w:rFonts w:ascii="Traditional Arabic" w:hAnsi="Traditional Arabic" w:cs="Traditional Arabic" w:hint="cs"/>
          <w:sz w:val="32"/>
          <w:szCs w:val="32"/>
          <w:vertAlign w:val="subscript"/>
          <w:rtl/>
        </w:rPr>
        <w:t>(</w:t>
      </w:r>
      <w:r w:rsidRPr="0005319A">
        <w:rPr>
          <w:rStyle w:val="a5"/>
          <w:rFonts w:ascii="Traditional Arabic" w:hAnsi="Traditional Arabic" w:cs="Traditional Arabic"/>
          <w:sz w:val="32"/>
          <w:szCs w:val="32"/>
          <w:vertAlign w:val="subscript"/>
          <w:rtl/>
        </w:rPr>
        <w:footnoteReference w:id="11"/>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r w:rsidR="00FC6F0D">
        <w:rPr>
          <w:rFonts w:ascii="Traditional Arabic" w:hAnsi="Traditional Arabic" w:cs="Traditional Arabic" w:hint="cs"/>
          <w:sz w:val="32"/>
          <w:szCs w:val="32"/>
          <w:rtl/>
        </w:rPr>
        <w:t xml:space="preserve">وسرية الوساطة تبقي العلاقات مترابطة </w:t>
      </w:r>
      <w:r w:rsidR="00FC6F0D">
        <w:rPr>
          <w:rFonts w:ascii="Traditional Arabic" w:hAnsi="Traditional Arabic" w:cs="Traditional Arabic" w:hint="cs"/>
          <w:sz w:val="32"/>
          <w:szCs w:val="32"/>
          <w:rtl/>
        </w:rPr>
        <w:lastRenderedPageBreak/>
        <w:t xml:space="preserve">قوية بين طرفي النزاع , وتؤدي إلى التعايش </w:t>
      </w:r>
      <w:r>
        <w:rPr>
          <w:rFonts w:ascii="Traditional Arabic" w:hAnsi="Traditional Arabic" w:cs="Traditional Arabic" w:hint="cs"/>
          <w:sz w:val="32"/>
          <w:szCs w:val="32"/>
          <w:rtl/>
        </w:rPr>
        <w:t>الايجابي</w:t>
      </w:r>
      <w:r w:rsidR="00FC6F0D">
        <w:rPr>
          <w:rFonts w:ascii="Traditional Arabic" w:hAnsi="Traditional Arabic" w:cs="Traditional Arabic" w:hint="cs"/>
          <w:sz w:val="32"/>
          <w:szCs w:val="32"/>
          <w:rtl/>
        </w:rPr>
        <w:t xml:space="preserve"> بينهما في المستقبل , والمحافظة على الأسرار التجارية أو التكنولوجية أو الصناعية لدرجة أن بعض الشركات تفضل خسارة حقها على كشف أسرارها التجارية , أو الصناعية , أو التكنولوجية , والتي تحرص على إبقائها سرا غير معروف للغير , لأنها هي سر نجاحها , وفي إذاعتها أمام القضاء لتحقيق مب</w:t>
      </w:r>
      <w:r w:rsidR="000A4125">
        <w:rPr>
          <w:rFonts w:ascii="Traditional Arabic" w:hAnsi="Traditional Arabic" w:cs="Traditional Arabic" w:hint="cs"/>
          <w:sz w:val="32"/>
          <w:szCs w:val="32"/>
          <w:rtl/>
        </w:rPr>
        <w:t xml:space="preserve">دأ العلانية وبال على نجاحها </w:t>
      </w:r>
      <w:r w:rsidR="0005319A" w:rsidRPr="0005319A">
        <w:rPr>
          <w:rFonts w:ascii="Traditional Arabic" w:hAnsi="Traditional Arabic" w:cs="Traditional Arabic" w:hint="cs"/>
          <w:sz w:val="32"/>
          <w:szCs w:val="32"/>
          <w:vertAlign w:val="subscript"/>
          <w:rtl/>
        </w:rPr>
        <w:t>(</w:t>
      </w:r>
      <w:r w:rsidR="000A4125" w:rsidRPr="0005319A">
        <w:rPr>
          <w:rStyle w:val="a5"/>
          <w:rFonts w:ascii="Traditional Arabic" w:hAnsi="Traditional Arabic" w:cs="Traditional Arabic"/>
          <w:sz w:val="32"/>
          <w:szCs w:val="32"/>
          <w:vertAlign w:val="subscript"/>
          <w:rtl/>
        </w:rPr>
        <w:footnoteReference w:id="12"/>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AB4725" w:rsidRDefault="00AB4725" w:rsidP="00C26F00">
      <w:pPr>
        <w:rPr>
          <w:rFonts w:ascii="Traditional Arabic" w:hAnsi="Traditional Arabic" w:cs="Traditional Arabic"/>
          <w:b/>
          <w:bCs/>
          <w:sz w:val="32"/>
          <w:szCs w:val="32"/>
          <w:u w:val="single"/>
          <w:rtl/>
        </w:rPr>
      </w:pPr>
      <w:r w:rsidRPr="00AB4725">
        <w:rPr>
          <w:rFonts w:ascii="Traditional Arabic" w:hAnsi="Traditional Arabic" w:cs="Traditional Arabic" w:hint="cs"/>
          <w:b/>
          <w:bCs/>
          <w:sz w:val="32"/>
          <w:szCs w:val="32"/>
          <w:u w:val="single"/>
          <w:rtl/>
        </w:rPr>
        <w:t xml:space="preserve">اقامة التوازن والتعادل بين الأطراف </w:t>
      </w:r>
    </w:p>
    <w:p w:rsidR="00AB4725" w:rsidRDefault="0052200E" w:rsidP="00BA3E4C">
      <w:pPr>
        <w:jc w:val="both"/>
        <w:rPr>
          <w:rFonts w:ascii="Traditional Arabic" w:hAnsi="Traditional Arabic" w:cs="Traditional Arabic"/>
          <w:sz w:val="32"/>
          <w:szCs w:val="32"/>
          <w:rtl/>
        </w:rPr>
      </w:pPr>
      <w:r>
        <w:rPr>
          <w:rFonts w:ascii="Traditional Arabic" w:hAnsi="Traditional Arabic" w:cs="Traditional Arabic" w:hint="cs"/>
          <w:sz w:val="32"/>
          <w:szCs w:val="32"/>
          <w:rtl/>
        </w:rPr>
        <w:t>تسعى التوفيق ل</w:t>
      </w:r>
      <w:r w:rsidR="00AB4725">
        <w:rPr>
          <w:rFonts w:ascii="Traditional Arabic" w:hAnsi="Traditional Arabic" w:cs="Traditional Arabic" w:hint="cs"/>
          <w:sz w:val="32"/>
          <w:szCs w:val="32"/>
          <w:rtl/>
        </w:rPr>
        <w:t>جانب إصلاح ا</w:t>
      </w:r>
      <w:r>
        <w:rPr>
          <w:rFonts w:ascii="Traditional Arabic" w:hAnsi="Traditional Arabic" w:cs="Traditional Arabic" w:hint="cs"/>
          <w:sz w:val="32"/>
          <w:szCs w:val="32"/>
          <w:rtl/>
        </w:rPr>
        <w:t>لا</w:t>
      </w:r>
      <w:r w:rsidR="00AB4725">
        <w:rPr>
          <w:rFonts w:ascii="Traditional Arabic" w:hAnsi="Traditional Arabic" w:cs="Traditional Arabic" w:hint="cs"/>
          <w:sz w:val="32"/>
          <w:szCs w:val="32"/>
          <w:rtl/>
        </w:rPr>
        <w:t xml:space="preserve">ضرار المتولدة عن العلاقة التعاقدية إلى ايجاد نوع م التوازن او التعادل بين التزامات الاطراف , وكل ذلك من طريق عمل </w:t>
      </w:r>
      <w:r w:rsidR="00D61E58">
        <w:rPr>
          <w:rFonts w:ascii="Traditional Arabic" w:hAnsi="Traditional Arabic" w:cs="Traditional Arabic" w:hint="cs"/>
          <w:sz w:val="32"/>
          <w:szCs w:val="32"/>
          <w:rtl/>
        </w:rPr>
        <w:t xml:space="preserve">الموفق , فهذا الاخير يصل للحلول التي تعبر عن رضاء أطراف النزاع وبتكثيف جهدة يتوصل إلى حل نهائي مرضي للطرفين ( عند التقاء وجهات النظر على نقطة اتفاق فإن هذا من شأنة إقامة نوع من التوازن العقدي بين التزامات الأطراف تهيئة وتساعد بدورها على إعادة التوازن بين الإلتزامات المتولدة عن العلاقة العقدية ) </w:t>
      </w:r>
      <w:r w:rsidR="0005319A" w:rsidRPr="0005319A">
        <w:rPr>
          <w:rFonts w:ascii="Traditional Arabic" w:hAnsi="Traditional Arabic" w:cs="Traditional Arabic" w:hint="cs"/>
          <w:sz w:val="32"/>
          <w:szCs w:val="32"/>
          <w:vertAlign w:val="subscript"/>
          <w:rtl/>
        </w:rPr>
        <w:t>(</w:t>
      </w:r>
      <w:r w:rsidR="00D61E58" w:rsidRPr="0005319A">
        <w:rPr>
          <w:rStyle w:val="a5"/>
          <w:rFonts w:ascii="Traditional Arabic" w:hAnsi="Traditional Arabic" w:cs="Traditional Arabic"/>
          <w:sz w:val="32"/>
          <w:szCs w:val="32"/>
          <w:vertAlign w:val="subscript"/>
          <w:rtl/>
        </w:rPr>
        <w:footnoteReference w:id="13"/>
      </w:r>
      <w:r w:rsidR="0005319A" w:rsidRPr="0005319A">
        <w:rPr>
          <w:rFonts w:ascii="Traditional Arabic" w:hAnsi="Traditional Arabic" w:cs="Traditional Arabic" w:hint="cs"/>
          <w:sz w:val="32"/>
          <w:szCs w:val="32"/>
          <w:vertAlign w:val="subscript"/>
          <w:rtl/>
        </w:rPr>
        <w:t>)</w:t>
      </w:r>
      <w:r w:rsidR="0005319A">
        <w:rPr>
          <w:rFonts w:ascii="Traditional Arabic" w:hAnsi="Traditional Arabic" w:cs="Traditional Arabic" w:hint="cs"/>
          <w:sz w:val="32"/>
          <w:szCs w:val="32"/>
          <w:rtl/>
        </w:rPr>
        <w:t>.</w:t>
      </w:r>
    </w:p>
    <w:p w:rsidR="007F413B" w:rsidRDefault="007F330A" w:rsidP="00603B22">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المبحث الثاني</w:t>
      </w:r>
      <w:r w:rsidR="00603B22">
        <w:rPr>
          <w:rFonts w:ascii="Traditional Arabic" w:hAnsi="Traditional Arabic" w:cs="Traditional Arabic" w:hint="cs"/>
          <w:b/>
          <w:bCs/>
          <w:sz w:val="32"/>
          <w:szCs w:val="32"/>
          <w:rtl/>
        </w:rPr>
        <w:t xml:space="preserve"> :</w:t>
      </w:r>
      <w:r w:rsidR="007F413B">
        <w:rPr>
          <w:rFonts w:ascii="Traditional Arabic" w:hAnsi="Traditional Arabic" w:cs="Traditional Arabic" w:hint="cs"/>
          <w:b/>
          <w:bCs/>
          <w:sz w:val="32"/>
          <w:szCs w:val="32"/>
          <w:rtl/>
        </w:rPr>
        <w:t>اشكال السند القانوني للتوفيق</w:t>
      </w:r>
    </w:p>
    <w:p w:rsidR="007F413B" w:rsidRDefault="007F413B" w:rsidP="007F413B">
      <w:pPr>
        <w:jc w:val="center"/>
        <w:rPr>
          <w:rFonts w:ascii="Traditional Arabic" w:hAnsi="Traditional Arabic" w:cs="Traditional Arabic"/>
          <w:b/>
          <w:bCs/>
          <w:sz w:val="32"/>
          <w:szCs w:val="32"/>
          <w:rtl/>
        </w:rPr>
      </w:pPr>
      <w:r w:rsidRPr="007F413B">
        <w:rPr>
          <w:rFonts w:ascii="Traditional Arabic" w:hAnsi="Traditional Arabic" w:cs="Traditional Arabic" w:hint="cs"/>
          <w:b/>
          <w:bCs/>
          <w:sz w:val="32"/>
          <w:szCs w:val="32"/>
          <w:rtl/>
        </w:rPr>
        <w:t xml:space="preserve">الفرع الاول : شرط التوفيق </w:t>
      </w:r>
    </w:p>
    <w:p w:rsidR="007F413B" w:rsidRDefault="007F413B" w:rsidP="007F413B">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هو اتفاق اطراف العلاقة القانونية على اللجوء إلى التوفيق لتسوية ماقد ينشأ بينهم من منازعات مستقبلا , سواء ورد هذا الإتفاق ضمن شورط أو بنود عقد معين أم ورد في صورة إتفاق مستقل ملحق به </w:t>
      </w:r>
      <w:r w:rsidR="0079054C" w:rsidRPr="0079054C">
        <w:rPr>
          <w:rFonts w:ascii="Traditional Arabic" w:hAnsi="Traditional Arabic" w:cs="Traditional Arabic" w:hint="cs"/>
          <w:sz w:val="32"/>
          <w:szCs w:val="32"/>
          <w:vertAlign w:val="subscript"/>
          <w:rtl/>
        </w:rPr>
        <w:t>(</w:t>
      </w:r>
      <w:r w:rsidRPr="0079054C">
        <w:rPr>
          <w:rStyle w:val="a5"/>
          <w:rFonts w:ascii="Traditional Arabic" w:hAnsi="Traditional Arabic" w:cs="Traditional Arabic"/>
          <w:sz w:val="32"/>
          <w:szCs w:val="32"/>
          <w:vertAlign w:val="subscript"/>
          <w:rtl/>
        </w:rPr>
        <w:footnoteReference w:id="14"/>
      </w:r>
      <w:r w:rsidR="0079054C" w:rsidRPr="0079054C">
        <w:rPr>
          <w:rFonts w:ascii="Traditional Arabic" w:hAnsi="Traditional Arabic" w:cs="Traditional Arabic" w:hint="cs"/>
          <w:sz w:val="32"/>
          <w:szCs w:val="32"/>
          <w:vertAlign w:val="subscript"/>
          <w:rtl/>
        </w:rPr>
        <w:t>)</w:t>
      </w:r>
    </w:p>
    <w:p w:rsidR="00225661" w:rsidRDefault="00225661" w:rsidP="007F413B">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يترتب على ذلك : </w:t>
      </w:r>
    </w:p>
    <w:p w:rsidR="00225661" w:rsidRDefault="00225661" w:rsidP="00225661">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ان الشرط لا يكون إلا في التوفيق الرضائي</w:t>
      </w:r>
    </w:p>
    <w:p w:rsidR="00225661" w:rsidRDefault="00225661" w:rsidP="00225661">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انه لا تحدد موضوع النزاع في شرط التوفيق </w:t>
      </w:r>
    </w:p>
    <w:p w:rsidR="00225661" w:rsidRDefault="00225661" w:rsidP="00225661">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t xml:space="preserve">لابد ان يستوفي اركان الاتفاق ( الاهلية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المشروعية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المحل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السبب)</w:t>
      </w:r>
    </w:p>
    <w:p w:rsidR="00FD4C18" w:rsidRDefault="00225661" w:rsidP="00603B22">
      <w:pPr>
        <w:pStyle w:val="a3"/>
        <w:numPr>
          <w:ilvl w:val="0"/>
          <w:numId w:val="4"/>
        </w:numPr>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على غرار شرط التحكيم , فان شرط التوفيق مستقل عن العقد المدرج فيه او الملحق به , فلا يبطل ببطلان ذلك العقد ولايثأثر بما يلحق به من اسباب تؤدي إلى تعطيله , طالما استجمع شرط التوفيق في ذاته شروط وجوده وصحته </w:t>
      </w:r>
      <w:r w:rsidR="0079054C" w:rsidRPr="0079054C">
        <w:rPr>
          <w:rFonts w:ascii="Traditional Arabic" w:hAnsi="Traditional Arabic" w:cs="Traditional Arabic" w:hint="cs"/>
          <w:sz w:val="32"/>
          <w:szCs w:val="32"/>
          <w:vertAlign w:val="subscript"/>
          <w:rtl/>
        </w:rPr>
        <w:t>(</w:t>
      </w:r>
      <w:r w:rsidRPr="0079054C">
        <w:rPr>
          <w:rStyle w:val="a5"/>
          <w:rFonts w:ascii="Traditional Arabic" w:hAnsi="Traditional Arabic" w:cs="Traditional Arabic"/>
          <w:sz w:val="32"/>
          <w:szCs w:val="32"/>
          <w:vertAlign w:val="subscript"/>
          <w:rtl/>
        </w:rPr>
        <w:footnoteReference w:id="15"/>
      </w:r>
      <w:r w:rsidR="0079054C" w:rsidRPr="0079054C">
        <w:rPr>
          <w:rFonts w:ascii="Traditional Arabic" w:hAnsi="Traditional Arabic" w:cs="Traditional Arabic" w:hint="cs"/>
          <w:sz w:val="32"/>
          <w:szCs w:val="32"/>
          <w:vertAlign w:val="subscript"/>
          <w:rtl/>
        </w:rPr>
        <w:t>)</w:t>
      </w:r>
      <w:r w:rsidR="0079054C">
        <w:rPr>
          <w:rFonts w:ascii="Traditional Arabic" w:hAnsi="Traditional Arabic" w:cs="Traditional Arabic" w:hint="cs"/>
          <w:sz w:val="32"/>
          <w:szCs w:val="32"/>
          <w:rtl/>
        </w:rPr>
        <w:t>.</w:t>
      </w:r>
    </w:p>
    <w:p w:rsidR="00C36D4D" w:rsidRDefault="00C36D4D" w:rsidP="00C36D4D">
      <w:pPr>
        <w:rPr>
          <w:rFonts w:ascii="Traditional Arabic" w:hAnsi="Traditional Arabic" w:cs="Traditional Arabic"/>
          <w:sz w:val="32"/>
          <w:szCs w:val="32"/>
          <w:rtl/>
        </w:rPr>
      </w:pPr>
    </w:p>
    <w:p w:rsidR="00C36D4D" w:rsidRPr="00C36D4D" w:rsidRDefault="00C36D4D" w:rsidP="00C36D4D">
      <w:pPr>
        <w:rPr>
          <w:rFonts w:ascii="Traditional Arabic" w:hAnsi="Traditional Arabic" w:cs="Traditional Arabic"/>
          <w:sz w:val="32"/>
          <w:szCs w:val="32"/>
          <w:rtl/>
        </w:rPr>
      </w:pPr>
    </w:p>
    <w:p w:rsidR="00FD4C18" w:rsidRDefault="00FD4C18" w:rsidP="00FD4C18">
      <w:pPr>
        <w:jc w:val="center"/>
        <w:rPr>
          <w:rFonts w:ascii="Traditional Arabic" w:hAnsi="Traditional Arabic" w:cs="Traditional Arabic"/>
          <w:b/>
          <w:bCs/>
          <w:sz w:val="32"/>
          <w:szCs w:val="32"/>
          <w:rtl/>
        </w:rPr>
      </w:pPr>
      <w:r w:rsidRPr="00FD4C18">
        <w:rPr>
          <w:rFonts w:ascii="Traditional Arabic" w:hAnsi="Traditional Arabic" w:cs="Traditional Arabic" w:hint="cs"/>
          <w:b/>
          <w:bCs/>
          <w:sz w:val="32"/>
          <w:szCs w:val="32"/>
          <w:rtl/>
        </w:rPr>
        <w:t xml:space="preserve">الفرع الثاني : مشارطة التوفيق </w:t>
      </w:r>
    </w:p>
    <w:p w:rsidR="00FD4C18" w:rsidRDefault="00FD4C18" w:rsidP="00BA3E4C">
      <w:pPr>
        <w:jc w:val="both"/>
        <w:rPr>
          <w:rFonts w:ascii="Traditional Arabic" w:hAnsi="Traditional Arabic" w:cs="Traditional Arabic"/>
          <w:sz w:val="32"/>
          <w:szCs w:val="32"/>
          <w:rtl/>
        </w:rPr>
      </w:pPr>
      <w:r>
        <w:rPr>
          <w:rFonts w:ascii="Traditional Arabic" w:hAnsi="Traditional Arabic" w:cs="Traditional Arabic" w:hint="cs"/>
          <w:sz w:val="32"/>
          <w:szCs w:val="32"/>
          <w:rtl/>
        </w:rPr>
        <w:t>هو نوع من الاتفاق على اللجوء إلى التوفيق الذي يتم التراضى عليه بعد وقوع النزاع بين أطرافه , ولابد أن يراعى من ناحية ضرورة ان يتضمن المشارطة بيانا بموضوع التوفيق , المسائل والمشكلات التي سيتناولها التوفيق , وتحديد مايريده الطرفان , ومن ناحية ثانية ان تلك المشارطة يتم الاتفاق عليها وتوقيعها من الاطراف في حال التوفيق الرضائي أو الاتفاقي الذي يتم خارج حدود القضاء , سواء كانت بمبادرة من الاطراف او القاضي , او المحكم , ومن ناحية اخيرة فانه لامشكله على اطراف النزاع إذا ابرموا مشارطة توفيق بعد وقوع النزاع رغم وجود التوفيق في العقد او المعاملة بينهم والمدرج به قبل وقوع النزاع , فهو مفيد لتحديد</w:t>
      </w:r>
      <w:r w:rsidR="00B234E8">
        <w:rPr>
          <w:rFonts w:ascii="Traditional Arabic" w:hAnsi="Traditional Arabic" w:cs="Traditional Arabic" w:hint="cs"/>
          <w:sz w:val="32"/>
          <w:szCs w:val="32"/>
          <w:rtl/>
        </w:rPr>
        <w:t xml:space="preserve"> الموضوع والمسائل التي سيدور حولها التوفيق , ولايؤدي إبرام مشارطة التوفيق إلى إلغاء شرط التوفيق كما ان بطلان اح</w:t>
      </w:r>
      <w:r w:rsidR="0079054C">
        <w:rPr>
          <w:rFonts w:ascii="Traditional Arabic" w:hAnsi="Traditional Arabic" w:cs="Traditional Arabic" w:hint="cs"/>
          <w:sz w:val="32"/>
          <w:szCs w:val="32"/>
          <w:rtl/>
        </w:rPr>
        <w:t xml:space="preserve">دهما لا يؤدي إلى بطلان الاخير </w:t>
      </w:r>
      <w:r w:rsidR="0079054C" w:rsidRPr="0079054C">
        <w:rPr>
          <w:rFonts w:ascii="Traditional Arabic" w:hAnsi="Traditional Arabic" w:cs="Traditional Arabic" w:hint="cs"/>
          <w:sz w:val="32"/>
          <w:szCs w:val="32"/>
          <w:vertAlign w:val="subscript"/>
          <w:rtl/>
        </w:rPr>
        <w:t>(</w:t>
      </w:r>
      <w:r w:rsidR="00B234E8" w:rsidRPr="0079054C">
        <w:rPr>
          <w:rStyle w:val="a5"/>
          <w:rFonts w:ascii="Traditional Arabic" w:hAnsi="Traditional Arabic" w:cs="Traditional Arabic"/>
          <w:sz w:val="32"/>
          <w:szCs w:val="32"/>
          <w:vertAlign w:val="subscript"/>
          <w:rtl/>
        </w:rPr>
        <w:footnoteReference w:id="16"/>
      </w:r>
      <w:r w:rsidR="0079054C" w:rsidRPr="0079054C">
        <w:rPr>
          <w:rFonts w:ascii="Traditional Arabic" w:hAnsi="Traditional Arabic" w:cs="Traditional Arabic" w:hint="cs"/>
          <w:sz w:val="32"/>
          <w:szCs w:val="32"/>
          <w:vertAlign w:val="subscript"/>
          <w:rtl/>
        </w:rPr>
        <w:t>)</w:t>
      </w:r>
      <w:r w:rsidR="0079054C">
        <w:rPr>
          <w:rFonts w:ascii="Traditional Arabic" w:hAnsi="Traditional Arabic" w:cs="Traditional Arabic" w:hint="cs"/>
          <w:sz w:val="32"/>
          <w:szCs w:val="32"/>
          <w:rtl/>
        </w:rPr>
        <w:t>.</w:t>
      </w:r>
    </w:p>
    <w:p w:rsidR="00B234E8" w:rsidRDefault="00B234E8" w:rsidP="00B234E8">
      <w:pPr>
        <w:jc w:val="center"/>
        <w:rPr>
          <w:rFonts w:ascii="Traditional Arabic" w:hAnsi="Traditional Arabic" w:cs="Traditional Arabic"/>
          <w:b/>
          <w:bCs/>
          <w:sz w:val="32"/>
          <w:szCs w:val="32"/>
          <w:rtl/>
        </w:rPr>
      </w:pPr>
      <w:r w:rsidRPr="00B234E8">
        <w:rPr>
          <w:rFonts w:ascii="Traditional Arabic" w:hAnsi="Traditional Arabic" w:cs="Traditional Arabic" w:hint="cs"/>
          <w:b/>
          <w:bCs/>
          <w:sz w:val="32"/>
          <w:szCs w:val="32"/>
          <w:rtl/>
        </w:rPr>
        <w:t xml:space="preserve">الفرع الثالث : التوفيق بالإحالة </w:t>
      </w:r>
    </w:p>
    <w:p w:rsidR="004929CF" w:rsidRDefault="00B234E8" w:rsidP="00C36D4D">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المتصور أن يجئ الإتفاق على تسوية النزاع القائم بين الأطراف بطريق التوفيق عن طريق إحالة ترد في العقد أو المعاملة إلى مستند , أو محرر يتضمن شرط التوفيق ومن ذلك مثلا : أن يضمن أطراف عقد مقاولة من الباطن إت</w:t>
      </w:r>
      <w:r w:rsidR="004929CF">
        <w:rPr>
          <w:rFonts w:ascii="Traditional Arabic" w:hAnsi="Traditional Arabic" w:cs="Traditional Arabic" w:hint="cs"/>
          <w:sz w:val="32"/>
          <w:szCs w:val="32"/>
          <w:rtl/>
        </w:rPr>
        <w:t xml:space="preserve">فاقهم بندا حول تسوية المنازعات , وبدلا من النص الصريح على وسيلة تسوية النزاع يتخصرون الطريق ويكتبون بندا في عقد المقاولة من الباطن يحيل الى بند أو شرط وارد في عقد المقاولة الاصلي المبرم بين المقاول العام ورب العمل أو المالك , وينص على تسوية المنازعات وديا عن طريق التوفيق , كان ينص في عقد المقاولة من الباطن على ان (( تسوى منازعات هذا العقد بذات </w:t>
      </w:r>
      <w:r w:rsidR="004929CF">
        <w:rPr>
          <w:rFonts w:ascii="Traditional Arabic" w:hAnsi="Traditional Arabic" w:cs="Traditional Arabic" w:hint="cs"/>
          <w:sz w:val="32"/>
          <w:szCs w:val="32"/>
          <w:rtl/>
        </w:rPr>
        <w:lastRenderedPageBreak/>
        <w:t xml:space="preserve">وسائل تسوية منازعات عقد المقاولة بين المقاول ورب العمل )) ويكون عقد المقاولة الاخير ينص على ان (( اي نزاع ينشا بين الاطرفين , حول تفسير او تنفيذ هذا العقد , او اي امر يتعلق به يحاول الاطراف تسويته بطريق التوفيق , فإن لم ينجح ماعيهم في ذلك يعرض النزاع على هيئة تحكيم يتم الاتفاق على تشكيلها وتحديد الاجراءات امامها </w:t>
      </w:r>
      <w:r w:rsidR="0079054C" w:rsidRPr="0079054C">
        <w:rPr>
          <w:rFonts w:ascii="Traditional Arabic" w:hAnsi="Traditional Arabic" w:cs="Traditional Arabic" w:hint="cs"/>
          <w:sz w:val="32"/>
          <w:szCs w:val="32"/>
          <w:vertAlign w:val="subscript"/>
          <w:rtl/>
        </w:rPr>
        <w:t>(</w:t>
      </w:r>
      <w:r w:rsidR="004929CF" w:rsidRPr="0079054C">
        <w:rPr>
          <w:rStyle w:val="a5"/>
          <w:rFonts w:ascii="Traditional Arabic" w:hAnsi="Traditional Arabic" w:cs="Traditional Arabic"/>
          <w:sz w:val="32"/>
          <w:szCs w:val="32"/>
          <w:vertAlign w:val="subscript"/>
          <w:rtl/>
        </w:rPr>
        <w:footnoteReference w:id="17"/>
      </w:r>
      <w:r w:rsidR="0079054C" w:rsidRPr="0079054C">
        <w:rPr>
          <w:rFonts w:ascii="Traditional Arabic" w:hAnsi="Traditional Arabic" w:cs="Traditional Arabic" w:hint="cs"/>
          <w:sz w:val="32"/>
          <w:szCs w:val="32"/>
          <w:vertAlign w:val="subscript"/>
          <w:rtl/>
        </w:rPr>
        <w:t>)</w:t>
      </w:r>
      <w:r w:rsidR="00C36D4D">
        <w:rPr>
          <w:rFonts w:ascii="Traditional Arabic" w:hAnsi="Traditional Arabic" w:cs="Traditional Arabic" w:hint="cs"/>
          <w:sz w:val="32"/>
          <w:szCs w:val="32"/>
          <w:rtl/>
        </w:rPr>
        <w:t xml:space="preserve">, </w:t>
      </w:r>
      <w:r w:rsidR="004929CF">
        <w:rPr>
          <w:rFonts w:ascii="Traditional Arabic" w:hAnsi="Traditional Arabic" w:cs="Traditional Arabic" w:hint="cs"/>
          <w:sz w:val="32"/>
          <w:szCs w:val="32"/>
          <w:rtl/>
        </w:rPr>
        <w:t xml:space="preserve">وللاعتراف بصحتها لابد من توفير شرطين : </w:t>
      </w:r>
    </w:p>
    <w:p w:rsidR="00F85B7A" w:rsidRPr="00603B22" w:rsidRDefault="00F85B7A" w:rsidP="00603B22">
      <w:pPr>
        <w:pStyle w:val="a3"/>
        <w:numPr>
          <w:ilvl w:val="0"/>
          <w:numId w:val="6"/>
        </w:numPr>
        <w:rPr>
          <w:rFonts w:ascii="Traditional Arabic" w:hAnsi="Traditional Arabic" w:cs="Traditional Arabic"/>
          <w:sz w:val="32"/>
          <w:szCs w:val="32"/>
          <w:rtl/>
        </w:rPr>
      </w:pPr>
      <w:r w:rsidRPr="00603B22">
        <w:rPr>
          <w:rFonts w:ascii="Traditional Arabic" w:hAnsi="Traditional Arabic" w:cs="Traditional Arabic" w:hint="cs"/>
          <w:sz w:val="32"/>
          <w:szCs w:val="32"/>
          <w:rtl/>
        </w:rPr>
        <w:t xml:space="preserve">أن يكون العقد المحال له مكتوب </w:t>
      </w:r>
      <w:r w:rsidR="0079054C" w:rsidRPr="00603B22">
        <w:rPr>
          <w:rFonts w:ascii="Traditional Arabic" w:hAnsi="Traditional Arabic" w:cs="Traditional Arabic" w:hint="cs"/>
          <w:sz w:val="32"/>
          <w:szCs w:val="32"/>
          <w:rtl/>
        </w:rPr>
        <w:t>.</w:t>
      </w:r>
    </w:p>
    <w:p w:rsidR="00F85B7A" w:rsidRPr="00C36D4D" w:rsidRDefault="00F85B7A" w:rsidP="00C36D4D">
      <w:pPr>
        <w:pStyle w:val="a3"/>
        <w:numPr>
          <w:ilvl w:val="0"/>
          <w:numId w:val="6"/>
        </w:numPr>
        <w:rPr>
          <w:rFonts w:ascii="Traditional Arabic" w:hAnsi="Traditional Arabic" w:cs="Traditional Arabic"/>
          <w:sz w:val="32"/>
          <w:szCs w:val="32"/>
          <w:rtl/>
        </w:rPr>
      </w:pPr>
      <w:r w:rsidRPr="00603B22">
        <w:rPr>
          <w:rFonts w:ascii="Traditional Arabic" w:hAnsi="Traditional Arabic" w:cs="Traditional Arabic" w:hint="cs"/>
          <w:sz w:val="32"/>
          <w:szCs w:val="32"/>
          <w:rtl/>
        </w:rPr>
        <w:t>ان تكون الاحالة واضحه في إعتبار شرط التوفيق المحال إليه جزء من العقد المحال له</w:t>
      </w:r>
      <w:r w:rsidR="0079054C" w:rsidRPr="00603B22">
        <w:rPr>
          <w:rFonts w:ascii="Traditional Arabic" w:hAnsi="Traditional Arabic" w:cs="Traditional Arabic" w:hint="cs"/>
          <w:sz w:val="32"/>
          <w:szCs w:val="32"/>
          <w:rtl/>
        </w:rPr>
        <w:t>.</w:t>
      </w:r>
    </w:p>
    <w:p w:rsidR="00952CC2" w:rsidRDefault="007F330A" w:rsidP="00603B22">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المبحث الثالث</w:t>
      </w:r>
      <w:r w:rsidR="00603B22">
        <w:rPr>
          <w:rFonts w:ascii="Traditional Arabic" w:hAnsi="Traditional Arabic" w:cs="Traditional Arabic" w:hint="cs"/>
          <w:b/>
          <w:bCs/>
          <w:sz w:val="32"/>
          <w:szCs w:val="32"/>
          <w:rtl/>
        </w:rPr>
        <w:t>:</w:t>
      </w:r>
      <w:r w:rsidR="00952CC2">
        <w:rPr>
          <w:rFonts w:ascii="Traditional Arabic" w:hAnsi="Traditional Arabic" w:cs="Traditional Arabic" w:hint="cs"/>
          <w:b/>
          <w:bCs/>
          <w:sz w:val="32"/>
          <w:szCs w:val="32"/>
          <w:rtl/>
        </w:rPr>
        <w:t xml:space="preserve">التمييز بين التوفيق والتحكيم </w:t>
      </w:r>
    </w:p>
    <w:p w:rsidR="00D25885" w:rsidRPr="00E960FC" w:rsidRDefault="00952CC2" w:rsidP="00BA3E4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يشترك التوفيق مع التحكيم في بعض الصفات فهما يتميزان بطابع إختياري ملزم بعد الاتفاق عليه فهدفهما الاساسي هو الوصول إلى نقطة تفصل في النزاع القائم , وان المسائل التي يرد على التحكيم يمكن الاتفاق على إجراء التوفيق بشأنها </w:t>
      </w:r>
      <w:r w:rsidR="0079054C" w:rsidRPr="0079054C">
        <w:rPr>
          <w:rFonts w:ascii="Traditional Arabic" w:hAnsi="Traditional Arabic" w:cs="Traditional Arabic" w:hint="cs"/>
          <w:sz w:val="32"/>
          <w:szCs w:val="32"/>
          <w:vertAlign w:val="subscript"/>
          <w:rtl/>
        </w:rPr>
        <w:t>(</w:t>
      </w:r>
      <w:r w:rsidRPr="0079054C">
        <w:rPr>
          <w:rStyle w:val="a5"/>
          <w:rFonts w:ascii="Traditional Arabic" w:hAnsi="Traditional Arabic" w:cs="Traditional Arabic"/>
          <w:sz w:val="32"/>
          <w:szCs w:val="32"/>
          <w:vertAlign w:val="subscript"/>
          <w:rtl/>
        </w:rPr>
        <w:footnoteReference w:id="18"/>
      </w:r>
      <w:r w:rsidR="0079054C" w:rsidRPr="0079054C">
        <w:rPr>
          <w:rFonts w:ascii="Traditional Arabic" w:hAnsi="Traditional Arabic" w:cs="Traditional Arabic" w:hint="cs"/>
          <w:sz w:val="32"/>
          <w:szCs w:val="32"/>
          <w:vertAlign w:val="subscript"/>
          <w:rtl/>
        </w:rPr>
        <w:t>)</w:t>
      </w:r>
      <w:r>
        <w:rPr>
          <w:rFonts w:ascii="Traditional Arabic" w:hAnsi="Traditional Arabic" w:cs="Traditional Arabic" w:hint="cs"/>
          <w:sz w:val="32"/>
          <w:szCs w:val="32"/>
          <w:rtl/>
        </w:rPr>
        <w:t xml:space="preserve">. يتشابه التوفيق والتحكيم بأنهما وسيلتان لتسوية المنازعات التجارية بدلا من القضائ والهدف من الاتفاق بين طرفي النزاع على التحكيم او التوفيق هو لحل نزاع قائم أو محتمل , اذا تم الاشتراط بين الطرفين في النزاع على حل المنازعات بالتحكيم أو التوفيق , فإنة يجب عليهما احترام هذا الشرط وعدم عرض المنازعة على القضاء , </w:t>
      </w:r>
      <w:r w:rsidR="00D25885">
        <w:rPr>
          <w:rFonts w:ascii="Traditional Arabic" w:hAnsi="Traditional Arabic" w:cs="Traditional Arabic" w:hint="cs"/>
          <w:sz w:val="32"/>
          <w:szCs w:val="32"/>
          <w:rtl/>
        </w:rPr>
        <w:t xml:space="preserve">ان كل من الوسيلتين يوجد طرف ثالثا او طرفا اخر يقوم بعملية التحكيم او بعملية التوفيق , ويسمى في التحكيم المحكم ويسمى في التوفيق الموفق او الوسيط </w:t>
      </w:r>
      <w:r w:rsidR="0079054C" w:rsidRPr="0079054C">
        <w:rPr>
          <w:rFonts w:ascii="Traditional Arabic" w:hAnsi="Traditional Arabic" w:cs="Traditional Arabic" w:hint="cs"/>
          <w:sz w:val="32"/>
          <w:szCs w:val="32"/>
          <w:vertAlign w:val="subscript"/>
          <w:rtl/>
        </w:rPr>
        <w:t>(</w:t>
      </w:r>
      <w:r w:rsidR="00D25885" w:rsidRPr="0079054C">
        <w:rPr>
          <w:rStyle w:val="a5"/>
          <w:rFonts w:ascii="Traditional Arabic" w:hAnsi="Traditional Arabic" w:cs="Traditional Arabic"/>
          <w:sz w:val="32"/>
          <w:szCs w:val="32"/>
          <w:vertAlign w:val="subscript"/>
          <w:rtl/>
        </w:rPr>
        <w:footnoteReference w:id="19"/>
      </w:r>
      <w:r w:rsidR="0079054C" w:rsidRPr="0079054C">
        <w:rPr>
          <w:rFonts w:ascii="Traditional Arabic" w:hAnsi="Traditional Arabic" w:cs="Traditional Arabic" w:hint="cs"/>
          <w:sz w:val="32"/>
          <w:szCs w:val="32"/>
          <w:vertAlign w:val="subscript"/>
          <w:rtl/>
        </w:rPr>
        <w:t>)</w:t>
      </w:r>
    </w:p>
    <w:p w:rsidR="00D25885" w:rsidRPr="00E960FC" w:rsidRDefault="000077A4" w:rsidP="00BA3E4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ومع ذلك فان</w:t>
      </w:r>
      <w:r w:rsidR="00E960FC">
        <w:rPr>
          <w:rFonts w:ascii="Traditional Arabic" w:hAnsi="Traditional Arabic" w:cs="Traditional Arabic" w:hint="cs"/>
          <w:sz w:val="32"/>
          <w:szCs w:val="32"/>
          <w:rtl/>
        </w:rPr>
        <w:t xml:space="preserve"> التحكيم يتختلف عن التوفيق في :</w:t>
      </w:r>
    </w:p>
    <w:p w:rsidR="0029294D" w:rsidRDefault="000077A4" w:rsidP="00C36D4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التوفيق غير ملزم ام التحكيم فقراره ملزم دون استلزام موافقة اطراف النزاع </w:t>
      </w:r>
      <w:r w:rsidR="00B42C2A">
        <w:rPr>
          <w:rFonts w:ascii="Traditional Arabic" w:hAnsi="Traditional Arabic" w:cs="Traditional Arabic" w:hint="cs"/>
          <w:sz w:val="32"/>
          <w:szCs w:val="32"/>
          <w:rtl/>
        </w:rPr>
        <w:t xml:space="preserve"> ولا يمكن التراجع عن التحكيم قبل انتهائه بصدور الحكم فيه على خلاف التوفيق الذي يمكن العدول عنه </w:t>
      </w:r>
      <w:r w:rsidR="0079054C" w:rsidRPr="0079054C">
        <w:rPr>
          <w:rFonts w:ascii="Traditional Arabic" w:hAnsi="Traditional Arabic" w:cs="Traditional Arabic" w:hint="cs"/>
          <w:sz w:val="32"/>
          <w:szCs w:val="32"/>
          <w:vertAlign w:val="subscript"/>
          <w:rtl/>
        </w:rPr>
        <w:t>(</w:t>
      </w:r>
      <w:r w:rsidR="00B42C2A" w:rsidRPr="0079054C">
        <w:rPr>
          <w:rStyle w:val="a5"/>
          <w:rFonts w:ascii="Traditional Arabic" w:hAnsi="Traditional Arabic" w:cs="Traditional Arabic"/>
          <w:sz w:val="32"/>
          <w:szCs w:val="32"/>
          <w:vertAlign w:val="subscript"/>
          <w:rtl/>
        </w:rPr>
        <w:footnoteReference w:id="20"/>
      </w:r>
      <w:r w:rsidR="0079054C" w:rsidRPr="0079054C">
        <w:rPr>
          <w:rFonts w:ascii="Traditional Arabic" w:hAnsi="Traditional Arabic" w:cs="Traditional Arabic" w:hint="cs"/>
          <w:sz w:val="32"/>
          <w:szCs w:val="32"/>
          <w:vertAlign w:val="subscript"/>
          <w:rtl/>
        </w:rPr>
        <w:t>)</w:t>
      </w:r>
      <w:r w:rsidR="0079054C">
        <w:rPr>
          <w:rFonts w:ascii="Traditional Arabic" w:hAnsi="Traditional Arabic" w:cs="Traditional Arabic" w:hint="cs"/>
          <w:sz w:val="32"/>
          <w:szCs w:val="32"/>
          <w:rtl/>
        </w:rPr>
        <w:t>.</w:t>
      </w:r>
      <w:r w:rsidR="00B42C2A">
        <w:rPr>
          <w:rFonts w:ascii="Traditional Arabic" w:hAnsi="Traditional Arabic" w:cs="Traditional Arabic" w:hint="cs"/>
          <w:sz w:val="32"/>
          <w:szCs w:val="32"/>
          <w:rtl/>
        </w:rPr>
        <w:t xml:space="preserve">و تختلف امكانية مساهمة الأطراف في صنعه , فكما هو معروف يقوم المحكم بعمل قضائي خاص بهدف تسوية </w:t>
      </w:r>
      <w:r w:rsidR="00B42C2A">
        <w:rPr>
          <w:rFonts w:ascii="Traditional Arabic" w:hAnsi="Traditional Arabic" w:cs="Traditional Arabic" w:hint="cs"/>
          <w:sz w:val="32"/>
          <w:szCs w:val="32"/>
          <w:rtl/>
        </w:rPr>
        <w:lastRenderedPageBreak/>
        <w:t xml:space="preserve">مايعرض عليه من منازعات وعليه فإن مايصدره من قرارات تفرض على الاطراف </w:t>
      </w:r>
      <w:r w:rsidR="0079054C" w:rsidRPr="0079054C">
        <w:rPr>
          <w:rFonts w:ascii="Traditional Arabic" w:hAnsi="Traditional Arabic" w:cs="Traditional Arabic" w:hint="cs"/>
          <w:sz w:val="32"/>
          <w:szCs w:val="32"/>
          <w:vertAlign w:val="subscript"/>
          <w:rtl/>
        </w:rPr>
        <w:t>(</w:t>
      </w:r>
      <w:r w:rsidR="0029294D" w:rsidRPr="0079054C">
        <w:rPr>
          <w:rStyle w:val="a5"/>
          <w:rFonts w:ascii="Traditional Arabic" w:hAnsi="Traditional Arabic" w:cs="Traditional Arabic"/>
          <w:sz w:val="32"/>
          <w:szCs w:val="32"/>
          <w:vertAlign w:val="subscript"/>
          <w:rtl/>
        </w:rPr>
        <w:footnoteReference w:id="21"/>
      </w:r>
      <w:r w:rsidR="0079054C" w:rsidRPr="0079054C">
        <w:rPr>
          <w:rFonts w:ascii="Traditional Arabic" w:hAnsi="Traditional Arabic" w:cs="Traditional Arabic" w:hint="cs"/>
          <w:sz w:val="32"/>
          <w:szCs w:val="32"/>
          <w:vertAlign w:val="subscript"/>
          <w:rtl/>
        </w:rPr>
        <w:t>)</w:t>
      </w:r>
      <w:r w:rsidR="0079054C">
        <w:rPr>
          <w:rFonts w:ascii="Traditional Arabic" w:hAnsi="Traditional Arabic" w:cs="Traditional Arabic" w:hint="cs"/>
          <w:sz w:val="32"/>
          <w:szCs w:val="32"/>
          <w:rtl/>
        </w:rPr>
        <w:t>,</w:t>
      </w:r>
      <w:r w:rsidR="0029294D">
        <w:rPr>
          <w:rFonts w:ascii="Traditional Arabic" w:hAnsi="Traditional Arabic" w:cs="Traditional Arabic" w:hint="cs"/>
          <w:sz w:val="32"/>
          <w:szCs w:val="32"/>
          <w:rtl/>
        </w:rPr>
        <w:t xml:space="preserve"> اما الموفق فيفصل في النزاع عن طريق تخلي كل طرف عن جزء من مطالبه أي عن طريق تنازلات متبادلة فان اصر كل طرف على موقفه او متمسك بكل مطالبة فلن يكون هناك توفيق , فعمل الموفق يعتمد على دور الاطراف في المساعدة والتعاون في حل وانهاء النزاع </w:t>
      </w:r>
      <w:r w:rsidR="0079054C" w:rsidRPr="0079054C">
        <w:rPr>
          <w:rFonts w:ascii="Traditional Arabic" w:hAnsi="Traditional Arabic" w:cs="Traditional Arabic" w:hint="cs"/>
          <w:sz w:val="32"/>
          <w:szCs w:val="32"/>
          <w:vertAlign w:val="subscript"/>
          <w:rtl/>
        </w:rPr>
        <w:t>(</w:t>
      </w:r>
      <w:r w:rsidR="0029294D" w:rsidRPr="0079054C">
        <w:rPr>
          <w:rStyle w:val="a5"/>
          <w:rFonts w:ascii="Traditional Arabic" w:hAnsi="Traditional Arabic" w:cs="Traditional Arabic"/>
          <w:sz w:val="32"/>
          <w:szCs w:val="32"/>
          <w:vertAlign w:val="subscript"/>
          <w:rtl/>
        </w:rPr>
        <w:footnoteReference w:id="22"/>
      </w:r>
      <w:r w:rsidR="0079054C" w:rsidRPr="0079054C">
        <w:rPr>
          <w:rFonts w:ascii="Traditional Arabic" w:hAnsi="Traditional Arabic" w:cs="Traditional Arabic" w:hint="cs"/>
          <w:sz w:val="32"/>
          <w:szCs w:val="32"/>
          <w:vertAlign w:val="subscript"/>
          <w:rtl/>
        </w:rPr>
        <w:t>)</w:t>
      </w:r>
      <w:r w:rsidR="0079054C">
        <w:rPr>
          <w:rFonts w:ascii="Traditional Arabic" w:hAnsi="Traditional Arabic" w:cs="Traditional Arabic" w:hint="cs"/>
          <w:sz w:val="32"/>
          <w:szCs w:val="32"/>
          <w:rtl/>
        </w:rPr>
        <w:t>.</w:t>
      </w:r>
    </w:p>
    <w:p w:rsidR="00C36D4D" w:rsidRDefault="00C36D4D" w:rsidP="00603B22">
      <w:pPr>
        <w:jc w:val="center"/>
        <w:rPr>
          <w:b/>
          <w:bCs/>
          <w:sz w:val="28"/>
          <w:szCs w:val="28"/>
          <w:rtl/>
        </w:rPr>
      </w:pPr>
    </w:p>
    <w:p w:rsidR="00C36D4D" w:rsidRDefault="00C36D4D" w:rsidP="00603B22">
      <w:pPr>
        <w:jc w:val="center"/>
        <w:rPr>
          <w:b/>
          <w:bCs/>
          <w:sz w:val="28"/>
          <w:szCs w:val="28"/>
          <w:rtl/>
        </w:rPr>
      </w:pPr>
    </w:p>
    <w:p w:rsidR="00C36D4D" w:rsidRDefault="00C36D4D" w:rsidP="00603B22">
      <w:pPr>
        <w:jc w:val="center"/>
        <w:rPr>
          <w:b/>
          <w:bCs/>
          <w:sz w:val="28"/>
          <w:szCs w:val="28"/>
          <w:rtl/>
        </w:rPr>
      </w:pPr>
    </w:p>
    <w:p w:rsidR="007F330A" w:rsidRPr="00603B22" w:rsidRDefault="007F330A" w:rsidP="00603B22">
      <w:pPr>
        <w:jc w:val="center"/>
        <w:rPr>
          <w:rFonts w:ascii="Traditional Arabic" w:hAnsi="Traditional Arabic" w:cs="Traditional Arabic"/>
          <w:sz w:val="32"/>
          <w:szCs w:val="32"/>
        </w:rPr>
      </w:pPr>
      <w:r w:rsidRPr="007F330A">
        <w:rPr>
          <w:rFonts w:hint="cs"/>
          <w:b/>
          <w:bCs/>
          <w:sz w:val="28"/>
          <w:szCs w:val="28"/>
          <w:rtl/>
        </w:rPr>
        <w:t>المبحث الرابع</w:t>
      </w:r>
      <w:r w:rsidR="00603B22">
        <w:rPr>
          <w:rFonts w:hint="cs"/>
          <w:b/>
          <w:bCs/>
          <w:sz w:val="28"/>
          <w:szCs w:val="28"/>
          <w:rtl/>
        </w:rPr>
        <w:t xml:space="preserve"> : </w:t>
      </w:r>
      <w:r w:rsidR="00A2204F">
        <w:rPr>
          <w:rFonts w:asciiTheme="minorBidi" w:hAnsiTheme="minorBidi"/>
          <w:b/>
          <w:bCs/>
          <w:sz w:val="32"/>
          <w:szCs w:val="32"/>
          <w:rtl/>
          <w:lang w:bidi="ar-EG"/>
        </w:rPr>
        <w:t>التزامات وحقوق ا</w:t>
      </w:r>
      <w:r w:rsidR="00A2204F">
        <w:rPr>
          <w:rFonts w:asciiTheme="minorBidi" w:hAnsiTheme="minorBidi" w:hint="cs"/>
          <w:b/>
          <w:bCs/>
          <w:sz w:val="32"/>
          <w:szCs w:val="32"/>
          <w:rtl/>
          <w:lang w:bidi="ar-EG"/>
        </w:rPr>
        <w:t>لموفق</w:t>
      </w:r>
    </w:p>
    <w:p w:rsidR="00B337A8" w:rsidRDefault="007F330A" w:rsidP="007F330A">
      <w:pPr>
        <w:pStyle w:val="a3"/>
        <w:numPr>
          <w:ilvl w:val="0"/>
          <w:numId w:val="3"/>
        </w:numPr>
        <w:jc w:val="both"/>
        <w:rPr>
          <w:b/>
          <w:bCs/>
          <w:sz w:val="28"/>
          <w:szCs w:val="28"/>
        </w:rPr>
      </w:pPr>
      <w:r w:rsidRPr="007F330A">
        <w:rPr>
          <w:rFonts w:hint="cs"/>
          <w:b/>
          <w:bCs/>
          <w:sz w:val="28"/>
          <w:szCs w:val="28"/>
          <w:rtl/>
        </w:rPr>
        <w:t xml:space="preserve">التزامات </w:t>
      </w:r>
      <w:r w:rsidR="00A2204F">
        <w:rPr>
          <w:rFonts w:hint="cs"/>
          <w:b/>
          <w:bCs/>
          <w:sz w:val="28"/>
          <w:szCs w:val="28"/>
          <w:rtl/>
        </w:rPr>
        <w:t>الموفق</w:t>
      </w:r>
    </w:p>
    <w:p w:rsidR="00A2204F" w:rsidRPr="008C5424" w:rsidRDefault="007F330A" w:rsidP="008C5424">
      <w:pPr>
        <w:jc w:val="both"/>
        <w:rPr>
          <w:rStyle w:val="a6"/>
          <w:rFonts w:ascii="Traditional Arabic" w:hAnsi="Traditional Arabic" w:cs="Traditional Arabic"/>
          <w:b w:val="0"/>
          <w:bCs w:val="0"/>
          <w:sz w:val="28"/>
          <w:szCs w:val="28"/>
          <w:rtl/>
        </w:rPr>
      </w:pPr>
      <w:r w:rsidRPr="007F330A">
        <w:rPr>
          <w:rFonts w:ascii="Traditional Arabic" w:hAnsi="Traditional Arabic" w:cs="Traditional Arabic"/>
          <w:b/>
          <w:bCs/>
          <w:sz w:val="32"/>
          <w:szCs w:val="32"/>
          <w:rtl/>
          <w:lang w:bidi="ar-EG"/>
        </w:rPr>
        <w:t>أولا</w:t>
      </w:r>
      <w:r w:rsidRPr="007F330A">
        <w:rPr>
          <w:rFonts w:ascii="Traditional Arabic" w:hAnsi="Traditional Arabic" w:cs="Traditional Arabic"/>
          <w:sz w:val="32"/>
          <w:szCs w:val="32"/>
          <w:rtl/>
          <w:lang w:bidi="ar-EG"/>
        </w:rPr>
        <w:t xml:space="preserve"> : الكشف عن الظروف والوقائع التي من شأنها إثارة شكوك حول حياده واستقلاله  فلابد أن يقوم </w:t>
      </w:r>
      <w:r w:rsidR="00A2204F">
        <w:rPr>
          <w:rFonts w:ascii="Traditional Arabic" w:hAnsi="Traditional Arabic" w:cs="Traditional Arabic"/>
          <w:sz w:val="32"/>
          <w:szCs w:val="32"/>
          <w:rtl/>
          <w:lang w:bidi="ar-EG"/>
        </w:rPr>
        <w:t>ال</w:t>
      </w:r>
      <w:r w:rsidR="00A2204F">
        <w:rPr>
          <w:rFonts w:ascii="Traditional Arabic" w:hAnsi="Traditional Arabic" w:cs="Traditional Arabic" w:hint="cs"/>
          <w:sz w:val="32"/>
          <w:szCs w:val="32"/>
          <w:rtl/>
          <w:lang w:bidi="ar-EG"/>
        </w:rPr>
        <w:t>موفق</w:t>
      </w:r>
      <w:r w:rsidRPr="007F330A">
        <w:rPr>
          <w:rFonts w:ascii="Traditional Arabic" w:hAnsi="Traditional Arabic" w:cs="Traditional Arabic"/>
          <w:sz w:val="32"/>
          <w:szCs w:val="32"/>
          <w:rtl/>
          <w:lang w:bidi="ar-EG"/>
        </w:rPr>
        <w:t xml:space="preserve"> بشرح وإدلاء كل الأمور، أو الظروف، أو الوقائع التي ربما تثير الشكوك حول حيا</w:t>
      </w:r>
      <w:r w:rsidR="00A2204F">
        <w:rPr>
          <w:rFonts w:ascii="Traditional Arabic" w:hAnsi="Traditional Arabic" w:cs="Traditional Arabic"/>
          <w:sz w:val="32"/>
          <w:szCs w:val="32"/>
          <w:rtl/>
          <w:lang w:bidi="ar-EG"/>
        </w:rPr>
        <w:t>ديته واستقلاله عند قبوله لل</w:t>
      </w:r>
      <w:r w:rsidR="00A2204F">
        <w:rPr>
          <w:rFonts w:ascii="Traditional Arabic" w:hAnsi="Traditional Arabic" w:cs="Traditional Arabic" w:hint="cs"/>
          <w:sz w:val="32"/>
          <w:szCs w:val="32"/>
          <w:rtl/>
          <w:lang w:bidi="ar-EG"/>
        </w:rPr>
        <w:t>توفيق</w:t>
      </w:r>
      <w:r w:rsidRPr="007F330A">
        <w:rPr>
          <w:rFonts w:ascii="Traditional Arabic" w:hAnsi="Traditional Arabic" w:cs="Traditional Arabic"/>
          <w:sz w:val="32"/>
          <w:szCs w:val="32"/>
          <w:rtl/>
          <w:lang w:bidi="ar-EG"/>
        </w:rPr>
        <w:t xml:space="preserve"> -سواء لفظا أو كتابة- ويجب أن يبين ويظهر </w:t>
      </w:r>
      <w:r w:rsidR="00A2204F">
        <w:rPr>
          <w:rFonts w:ascii="Traditional Arabic" w:hAnsi="Traditional Arabic" w:cs="Traditional Arabic"/>
          <w:sz w:val="32"/>
          <w:szCs w:val="32"/>
          <w:rtl/>
          <w:lang w:bidi="ar-EG"/>
        </w:rPr>
        <w:t>حياده منذ موافقته لمهمة ال</w:t>
      </w:r>
      <w:r w:rsidR="00A2204F">
        <w:rPr>
          <w:rFonts w:ascii="Traditional Arabic" w:hAnsi="Traditional Arabic" w:cs="Traditional Arabic" w:hint="cs"/>
          <w:sz w:val="32"/>
          <w:szCs w:val="32"/>
          <w:rtl/>
          <w:lang w:bidi="ar-EG"/>
        </w:rPr>
        <w:t xml:space="preserve">توفيق </w:t>
      </w:r>
      <w:r w:rsidRPr="007F330A">
        <w:rPr>
          <w:rFonts w:ascii="Traditional Arabic" w:hAnsi="Traditional Arabic" w:cs="Traditional Arabic"/>
          <w:sz w:val="32"/>
          <w:szCs w:val="32"/>
          <w:rtl/>
          <w:lang w:bidi="ar-EG"/>
        </w:rPr>
        <w:t>ويستمر عليها حتى صدور التوصية، ويتم ذلك عن طريق أن يكتب تقريرا عن علاقته، ومصالحه، واهتماماته، وأعماله الحالية والسابقة والقا</w:t>
      </w:r>
      <w:r w:rsidR="00A2204F">
        <w:rPr>
          <w:rFonts w:ascii="Traditional Arabic" w:hAnsi="Traditional Arabic" w:cs="Traditional Arabic"/>
          <w:sz w:val="32"/>
          <w:szCs w:val="32"/>
          <w:rtl/>
          <w:lang w:bidi="ar-EG"/>
        </w:rPr>
        <w:t>دمة المتعلقة بموضوع نزاع ال</w:t>
      </w:r>
      <w:r w:rsidR="00A2204F">
        <w:rPr>
          <w:rFonts w:ascii="Traditional Arabic" w:hAnsi="Traditional Arabic" w:cs="Traditional Arabic" w:hint="cs"/>
          <w:sz w:val="32"/>
          <w:szCs w:val="32"/>
          <w:rtl/>
          <w:lang w:bidi="ar-EG"/>
        </w:rPr>
        <w:t>توفيق</w:t>
      </w:r>
      <w:r w:rsidRPr="007F330A">
        <w:rPr>
          <w:rFonts w:ascii="Traditional Arabic" w:hAnsi="Traditional Arabic" w:cs="Traditional Arabic"/>
          <w:sz w:val="32"/>
          <w:szCs w:val="32"/>
          <w:rtl/>
          <w:lang w:bidi="ar-EG"/>
        </w:rPr>
        <w:t xml:space="preserve"> وأ</w:t>
      </w:r>
      <w:r w:rsidR="00A2204F">
        <w:rPr>
          <w:rFonts w:ascii="Traditional Arabic" w:hAnsi="Traditional Arabic" w:cs="Traditional Arabic"/>
          <w:sz w:val="32"/>
          <w:szCs w:val="32"/>
          <w:rtl/>
          <w:lang w:bidi="ar-EG"/>
        </w:rPr>
        <w:t>طرافه، وأقاربهم، ويجب على ال</w:t>
      </w:r>
      <w:r w:rsidR="00A2204F">
        <w:rPr>
          <w:rFonts w:ascii="Traditional Arabic" w:hAnsi="Traditional Arabic" w:cs="Traditional Arabic" w:hint="cs"/>
          <w:sz w:val="32"/>
          <w:szCs w:val="32"/>
          <w:rtl/>
          <w:lang w:bidi="ar-EG"/>
        </w:rPr>
        <w:t>موفق</w:t>
      </w:r>
      <w:r w:rsidRPr="007F330A">
        <w:rPr>
          <w:rFonts w:ascii="Traditional Arabic" w:hAnsi="Traditional Arabic" w:cs="Traditional Arabic"/>
          <w:sz w:val="32"/>
          <w:szCs w:val="32"/>
          <w:rtl/>
          <w:lang w:bidi="ar-EG"/>
        </w:rPr>
        <w:t xml:space="preserve"> ال</w:t>
      </w:r>
      <w:r w:rsidR="00A2204F">
        <w:rPr>
          <w:rFonts w:ascii="Traditional Arabic" w:hAnsi="Traditional Arabic" w:cs="Traditional Arabic"/>
          <w:sz w:val="32"/>
          <w:szCs w:val="32"/>
          <w:rtl/>
          <w:lang w:bidi="ar-EG"/>
        </w:rPr>
        <w:t>بوح عن أسباب رده عن مهمة ال</w:t>
      </w:r>
      <w:r w:rsidR="00A2204F">
        <w:rPr>
          <w:rFonts w:ascii="Traditional Arabic" w:hAnsi="Traditional Arabic" w:cs="Traditional Arabic" w:hint="cs"/>
          <w:sz w:val="32"/>
          <w:szCs w:val="32"/>
          <w:rtl/>
          <w:lang w:bidi="ar-EG"/>
        </w:rPr>
        <w:t>توفيق</w:t>
      </w:r>
      <w:r w:rsidRPr="007F330A">
        <w:rPr>
          <w:rFonts w:ascii="Traditional Arabic" w:hAnsi="Traditional Arabic" w:cs="Traditional Arabic"/>
          <w:sz w:val="32"/>
          <w:szCs w:val="32"/>
          <w:rtl/>
          <w:lang w:bidi="ar-EG"/>
        </w:rPr>
        <w:t xml:space="preserve"> لطرفي النزاع، ولا يباشر مهمته إلا بموافقة جميع أطراف النزاع وعدم اعتراض أحدهم عليه في الوقت المحدد حتى يحاطوا علما بتلك الظروف والوقائع</w:t>
      </w:r>
      <w:r w:rsidRPr="007F330A">
        <w:rPr>
          <w:rFonts w:ascii="Traditional Arabic" w:hAnsi="Traditional Arabic" w:cs="Traditional Arabic" w:hint="cs"/>
          <w:sz w:val="32"/>
          <w:szCs w:val="32"/>
          <w:vertAlign w:val="subscript"/>
          <w:rtl/>
          <w:lang w:bidi="ar-EG"/>
        </w:rPr>
        <w:t>(</w:t>
      </w:r>
      <w:r w:rsidRPr="007F330A">
        <w:rPr>
          <w:rStyle w:val="a5"/>
          <w:rFonts w:ascii="Traditional Arabic" w:hAnsi="Traditional Arabic" w:cs="Traditional Arabic"/>
          <w:sz w:val="28"/>
          <w:szCs w:val="28"/>
          <w:vertAlign w:val="subscript"/>
          <w:rtl/>
        </w:rPr>
        <w:footnoteReference w:id="23"/>
      </w:r>
      <w:r w:rsidRPr="007F330A">
        <w:rPr>
          <w:rFonts w:ascii="Traditional Arabic" w:hAnsi="Traditional Arabic" w:cs="Traditional Arabic" w:hint="cs"/>
          <w:sz w:val="28"/>
          <w:szCs w:val="28"/>
          <w:vertAlign w:val="subscript"/>
          <w:rtl/>
        </w:rPr>
        <w:t>)</w:t>
      </w:r>
      <w:r>
        <w:rPr>
          <w:rFonts w:ascii="Traditional Arabic" w:hAnsi="Traditional Arabic" w:cs="Traditional Arabic" w:hint="cs"/>
          <w:sz w:val="28"/>
          <w:szCs w:val="28"/>
          <w:rtl/>
        </w:rPr>
        <w:t>.</w:t>
      </w:r>
    </w:p>
    <w:p w:rsidR="00A2204F" w:rsidRDefault="008C5424" w:rsidP="00A2204F">
      <w:pPr>
        <w:jc w:val="both"/>
        <w:rPr>
          <w:rFonts w:ascii="Traditional Arabic" w:hAnsi="Traditional Arabic" w:cs="Traditional Arabic"/>
          <w:sz w:val="32"/>
          <w:szCs w:val="32"/>
          <w:rtl/>
        </w:rPr>
      </w:pPr>
      <w:r>
        <w:rPr>
          <w:rStyle w:val="a6"/>
          <w:rFonts w:ascii="Traditional Arabic" w:hAnsi="Traditional Arabic" w:cs="Traditional Arabic" w:hint="cs"/>
          <w:sz w:val="32"/>
          <w:szCs w:val="32"/>
          <w:rtl/>
        </w:rPr>
        <w:t>ثانيا</w:t>
      </w:r>
      <w:r w:rsidR="00A2204F">
        <w:rPr>
          <w:rStyle w:val="a6"/>
          <w:rFonts w:ascii="Traditional Arabic" w:hAnsi="Traditional Arabic" w:cs="Traditional Arabic" w:hint="cs"/>
          <w:b w:val="0"/>
          <w:bCs w:val="0"/>
          <w:sz w:val="32"/>
          <w:szCs w:val="32"/>
          <w:rtl/>
        </w:rPr>
        <w:t xml:space="preserve"> :</w:t>
      </w:r>
      <w:r w:rsidR="00A2204F" w:rsidRPr="00A2204F">
        <w:rPr>
          <w:rFonts w:ascii="Traditional Arabic" w:hAnsi="Traditional Arabic" w:cs="Traditional Arabic"/>
          <w:sz w:val="32"/>
          <w:szCs w:val="32"/>
          <w:rtl/>
          <w:lang w:bidi="ar-EG"/>
        </w:rPr>
        <w:t>أداء المه</w:t>
      </w:r>
      <w:r w:rsidR="00A2204F">
        <w:rPr>
          <w:rFonts w:ascii="Traditional Arabic" w:hAnsi="Traditional Arabic" w:cs="Traditional Arabic"/>
          <w:sz w:val="32"/>
          <w:szCs w:val="32"/>
          <w:rtl/>
          <w:lang w:bidi="ar-EG"/>
        </w:rPr>
        <w:t>مة بنزاهة وعدالة , إن دور ال</w:t>
      </w:r>
      <w:r w:rsidR="00A2204F">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ما هو إلا دور إرشادي لطرفي النزاع عن طريق تقديم دعوة لهما بتقديم إيضاحات حول مشكلة أو نزاع نشأ بينهما، وبدون الحلول المقترح</w:t>
      </w:r>
      <w:r w:rsidR="00A2204F">
        <w:rPr>
          <w:rFonts w:ascii="Traditional Arabic" w:hAnsi="Traditional Arabic" w:cs="Traditional Arabic"/>
          <w:sz w:val="32"/>
          <w:szCs w:val="32"/>
          <w:rtl/>
          <w:lang w:bidi="ar-EG"/>
        </w:rPr>
        <w:t>ة للنزاع فهنا يجب أن يكون ال</w:t>
      </w:r>
      <w:r w:rsidR="00A2204F">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ملتزما بأداء مهمته بنزاهة، وعدالة، وعدم الانحياز لأحد طرفي النزاع أو ضده، ولا يصح </w:t>
      </w:r>
      <w:r w:rsidR="00A2204F">
        <w:rPr>
          <w:rFonts w:ascii="Traditional Arabic" w:hAnsi="Traditional Arabic" w:cs="Traditional Arabic"/>
          <w:sz w:val="32"/>
          <w:szCs w:val="32"/>
          <w:rtl/>
          <w:lang w:bidi="ar-EG"/>
        </w:rPr>
        <w:t>مع نزاهة وعدالة ال</w:t>
      </w:r>
      <w:r w:rsidR="00A2204F">
        <w:rPr>
          <w:rFonts w:ascii="Traditional Arabic" w:hAnsi="Traditional Arabic" w:cs="Traditional Arabic" w:hint="cs"/>
          <w:sz w:val="32"/>
          <w:szCs w:val="32"/>
          <w:rtl/>
          <w:lang w:bidi="ar-EG"/>
        </w:rPr>
        <w:t>موفق</w:t>
      </w:r>
      <w:r w:rsidR="00C15A62">
        <w:rPr>
          <w:rFonts w:ascii="Traditional Arabic" w:hAnsi="Traditional Arabic" w:cs="Traditional Arabic"/>
          <w:sz w:val="32"/>
          <w:szCs w:val="32"/>
          <w:rtl/>
          <w:lang w:bidi="ar-EG"/>
        </w:rPr>
        <w:t xml:space="preserve"> استغلال 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لعدم خبرة أحد طرفي النزاع أو محاميه من خلال حرمانه من الاطلاع على مستندات خصمه وارتكاب غش، أو تدليس، أو غدر، أو خطأ مهني جسيم بسوء نية بقصد الإضرار بأحد طرفي النز</w:t>
      </w:r>
      <w:r w:rsidR="00C15A62">
        <w:rPr>
          <w:rFonts w:ascii="Traditional Arabic" w:hAnsi="Traditional Arabic" w:cs="Traditional Arabic"/>
          <w:sz w:val="32"/>
          <w:szCs w:val="32"/>
          <w:rtl/>
          <w:lang w:bidi="ar-EG"/>
        </w:rPr>
        <w:t>اع، أو لتحقيق مصلحة خاصة بال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أو وصف مست</w:t>
      </w:r>
      <w:r w:rsidR="00C15A62">
        <w:rPr>
          <w:rFonts w:ascii="Traditional Arabic" w:hAnsi="Traditional Arabic" w:cs="Traditional Arabic"/>
          <w:sz w:val="32"/>
          <w:szCs w:val="32"/>
          <w:rtl/>
          <w:lang w:bidi="ar-EG"/>
        </w:rPr>
        <w:t xml:space="preserve">ند على غير حقيقته </w:t>
      </w:r>
      <w:r w:rsidR="00C15A62">
        <w:rPr>
          <w:rFonts w:ascii="Traditional Arabic" w:hAnsi="Traditional Arabic" w:cs="Traditional Arabic"/>
          <w:sz w:val="32"/>
          <w:szCs w:val="32"/>
          <w:rtl/>
          <w:lang w:bidi="ar-EG"/>
        </w:rPr>
        <w:lastRenderedPageBreak/>
        <w:t>أو قيام 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بتصرف معين يضر بأحد طرفي النزاع نتيجة رشوة </w:t>
      </w:r>
      <w:r w:rsidR="00C15A62">
        <w:rPr>
          <w:rFonts w:ascii="Traditional Arabic" w:hAnsi="Traditional Arabic" w:cs="Traditional Arabic"/>
          <w:sz w:val="32"/>
          <w:szCs w:val="32"/>
          <w:rtl/>
          <w:lang w:bidi="ar-EG"/>
        </w:rPr>
        <w:t>من الطرف الآخر، أو انحراف 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عن الوقائع أو الأقوال أو </w:t>
      </w:r>
      <w:r w:rsidR="00C15A62">
        <w:rPr>
          <w:rFonts w:ascii="Traditional Arabic" w:hAnsi="Traditional Arabic" w:cs="Traditional Arabic"/>
          <w:sz w:val="32"/>
          <w:szCs w:val="32"/>
          <w:rtl/>
          <w:lang w:bidi="ar-EG"/>
        </w:rPr>
        <w:t>المستندات أو حقائق عملية ال</w:t>
      </w:r>
      <w:r w:rsidR="00C15A62">
        <w:rPr>
          <w:rFonts w:ascii="Traditional Arabic" w:hAnsi="Traditional Arabic" w:cs="Traditional Arabic" w:hint="cs"/>
          <w:sz w:val="32"/>
          <w:szCs w:val="32"/>
          <w:rtl/>
          <w:lang w:bidi="ar-EG"/>
        </w:rPr>
        <w:t>توفيق</w:t>
      </w:r>
      <w:r w:rsidR="00C15A62">
        <w:rPr>
          <w:rFonts w:ascii="Traditional Arabic" w:hAnsi="Traditional Arabic" w:cs="Traditional Arabic"/>
          <w:sz w:val="32"/>
          <w:szCs w:val="32"/>
          <w:rtl/>
          <w:lang w:bidi="ar-EG"/>
        </w:rPr>
        <w:t>، أو سوء نية 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وغشه تجاه طرفي النزاع</w:t>
      </w:r>
      <w:r w:rsidR="00A2204F" w:rsidRPr="00A2204F">
        <w:rPr>
          <w:rFonts w:ascii="Traditional Arabic" w:hAnsi="Traditional Arabic" w:cs="Traditional Arabic"/>
          <w:sz w:val="32"/>
          <w:szCs w:val="32"/>
          <w:vertAlign w:val="subscript"/>
          <w:rtl/>
          <w:lang w:bidi="ar-EG"/>
        </w:rPr>
        <w:t>(</w:t>
      </w:r>
      <w:r w:rsidR="00A2204F" w:rsidRPr="00A2204F">
        <w:rPr>
          <w:rStyle w:val="a5"/>
          <w:rFonts w:ascii="Traditional Arabic" w:hAnsi="Traditional Arabic" w:cs="Traditional Arabic"/>
          <w:sz w:val="32"/>
          <w:szCs w:val="32"/>
          <w:vertAlign w:val="subscript"/>
          <w:rtl/>
          <w:lang w:bidi="ar-EG"/>
        </w:rPr>
        <w:footnoteReference w:id="24"/>
      </w:r>
      <w:r w:rsidR="00A2204F" w:rsidRPr="00A2204F">
        <w:rPr>
          <w:rFonts w:ascii="Traditional Arabic" w:hAnsi="Traditional Arabic" w:cs="Traditional Arabic"/>
          <w:sz w:val="32"/>
          <w:szCs w:val="32"/>
          <w:vertAlign w:val="subscript"/>
          <w:rtl/>
          <w:lang w:bidi="ar-EG"/>
        </w:rPr>
        <w:t>)</w:t>
      </w:r>
      <w:r w:rsidR="00A2204F" w:rsidRPr="00A2204F">
        <w:rPr>
          <w:rFonts w:ascii="Traditional Arabic" w:hAnsi="Traditional Arabic" w:cs="Traditional Arabic"/>
          <w:sz w:val="32"/>
          <w:szCs w:val="32"/>
          <w:rtl/>
          <w:lang w:bidi="ar-EG"/>
        </w:rPr>
        <w:t>.</w:t>
      </w:r>
    </w:p>
    <w:p w:rsidR="00C15A62" w:rsidRPr="00BA3E4C" w:rsidRDefault="008C5424" w:rsidP="00BA3E4C">
      <w:pPr>
        <w:jc w:val="both"/>
        <w:rPr>
          <w:rStyle w:val="a6"/>
          <w:rFonts w:ascii="Traditional Arabic" w:hAnsi="Traditional Arabic" w:cs="Traditional Arabic"/>
          <w:b w:val="0"/>
          <w:bCs w:val="0"/>
          <w:sz w:val="32"/>
          <w:szCs w:val="32"/>
          <w:rtl/>
        </w:rPr>
      </w:pPr>
      <w:r>
        <w:rPr>
          <w:rFonts w:ascii="Traditional Arabic" w:hAnsi="Traditional Arabic" w:cs="Traditional Arabic" w:hint="cs"/>
          <w:b/>
          <w:bCs/>
          <w:sz w:val="32"/>
          <w:szCs w:val="32"/>
          <w:rtl/>
          <w:lang w:bidi="ar-EG"/>
        </w:rPr>
        <w:t>ثالثا</w:t>
      </w:r>
      <w:r w:rsidR="00A2204F">
        <w:rPr>
          <w:rFonts w:ascii="Traditional Arabic" w:hAnsi="Traditional Arabic" w:cs="Traditional Arabic" w:hint="cs"/>
          <w:sz w:val="32"/>
          <w:szCs w:val="32"/>
          <w:rtl/>
          <w:lang w:bidi="ar-EG"/>
        </w:rPr>
        <w:t xml:space="preserve"> : </w:t>
      </w:r>
      <w:r w:rsidR="00C15A62">
        <w:rPr>
          <w:rFonts w:ascii="Traditional Arabic" w:hAnsi="Traditional Arabic" w:cs="Traditional Arabic"/>
          <w:sz w:val="32"/>
          <w:szCs w:val="32"/>
          <w:rtl/>
          <w:lang w:bidi="ar-EG"/>
        </w:rPr>
        <w:t>احترام مبدأ سرية ال</w:t>
      </w:r>
      <w:r w:rsidR="00C15A62">
        <w:rPr>
          <w:rFonts w:ascii="Traditional Arabic" w:hAnsi="Traditional Arabic" w:cs="Traditional Arabic" w:hint="cs"/>
          <w:sz w:val="32"/>
          <w:szCs w:val="32"/>
          <w:rtl/>
          <w:lang w:bidi="ar-EG"/>
        </w:rPr>
        <w:t>توفيق</w:t>
      </w:r>
      <w:r w:rsidR="00C15A62">
        <w:rPr>
          <w:rFonts w:ascii="Traditional Arabic" w:hAnsi="Traditional Arabic" w:cs="Traditional Arabic"/>
          <w:sz w:val="32"/>
          <w:szCs w:val="32"/>
          <w:rtl/>
          <w:lang w:bidi="ar-EG"/>
        </w:rPr>
        <w:t xml:space="preserve"> , يقع على عاتق 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أحد أهم الالتزامات، وهي المحافظة على الأسرار المهنية التي في المهمة التي تعهد على القيام بها، وي</w:t>
      </w:r>
      <w:r w:rsidR="00C15A62">
        <w:rPr>
          <w:rFonts w:ascii="Traditional Arabic" w:hAnsi="Traditional Arabic" w:cs="Traditional Arabic"/>
          <w:sz w:val="32"/>
          <w:szCs w:val="32"/>
          <w:rtl/>
          <w:lang w:bidi="ar-EG"/>
        </w:rPr>
        <w:t>جب عليه احترام مبدأ سرية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وإلا وقع تحت طائلة ال</w:t>
      </w:r>
      <w:r w:rsidR="00C15A62">
        <w:rPr>
          <w:rFonts w:ascii="Traditional Arabic" w:hAnsi="Traditional Arabic" w:cs="Traditional Arabic"/>
          <w:sz w:val="32"/>
          <w:szCs w:val="32"/>
          <w:rtl/>
          <w:lang w:bidi="ar-EG"/>
        </w:rPr>
        <w:t>مساءلة القانونية، فجلسات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تكون سرية، ولا يجوز حضور أحد ممن ليس له علاقة بالنزاع مالم يتفق طرفا النزاع على غير ذلك استنادا</w:t>
      </w:r>
      <w:r w:rsidR="00C15A62">
        <w:rPr>
          <w:rFonts w:ascii="Traditional Arabic" w:hAnsi="Traditional Arabic" w:cs="Traditional Arabic"/>
          <w:sz w:val="32"/>
          <w:szCs w:val="32"/>
          <w:rtl/>
          <w:lang w:bidi="ar-EG"/>
        </w:rPr>
        <w:t xml:space="preserve"> إلى خصوصية منازعة ال</w:t>
      </w:r>
      <w:r w:rsidR="00C15A62">
        <w:rPr>
          <w:rFonts w:ascii="Traditional Arabic" w:hAnsi="Traditional Arabic" w:cs="Traditional Arabic" w:hint="cs"/>
          <w:sz w:val="32"/>
          <w:szCs w:val="32"/>
          <w:rtl/>
          <w:lang w:bidi="ar-EG"/>
        </w:rPr>
        <w:t>توفيق</w:t>
      </w:r>
      <w:r w:rsidR="00C15A62">
        <w:rPr>
          <w:rFonts w:ascii="Traditional Arabic" w:hAnsi="Traditional Arabic" w:cs="Traditional Arabic"/>
          <w:sz w:val="32"/>
          <w:szCs w:val="32"/>
          <w:rtl/>
          <w:lang w:bidi="ar-EG"/>
        </w:rPr>
        <w:t>، فعملية ال</w:t>
      </w:r>
      <w:r w:rsidR="00C15A62">
        <w:rPr>
          <w:rFonts w:ascii="Traditional Arabic" w:hAnsi="Traditional Arabic" w:cs="Traditional Arabic" w:hint="cs"/>
          <w:sz w:val="32"/>
          <w:szCs w:val="32"/>
          <w:rtl/>
          <w:lang w:bidi="ar-EG"/>
        </w:rPr>
        <w:t>توفيق</w:t>
      </w:r>
      <w:r w:rsidR="00C15A62">
        <w:rPr>
          <w:rFonts w:ascii="Traditional Arabic" w:hAnsi="Traditional Arabic" w:cs="Traditional Arabic"/>
          <w:sz w:val="32"/>
          <w:szCs w:val="32"/>
          <w:rtl/>
          <w:lang w:bidi="ar-EG"/>
        </w:rPr>
        <w:t xml:space="preserve"> تكون سرية إلا على أطراف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وممثليهم  بخلاف القضاء، فالأصل فيه العلا</w:t>
      </w:r>
      <w:r w:rsidR="00C15A62">
        <w:rPr>
          <w:rFonts w:ascii="Traditional Arabic" w:hAnsi="Traditional Arabic" w:cs="Traditional Arabic"/>
          <w:sz w:val="32"/>
          <w:szCs w:val="32"/>
          <w:rtl/>
          <w:lang w:bidi="ar-EG"/>
        </w:rPr>
        <w:t>نية, ويشمل نطاق الحظر على ال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w:t>
      </w:r>
      <w:r w:rsidR="00C15A62">
        <w:rPr>
          <w:rFonts w:ascii="Traditional Arabic" w:hAnsi="Traditional Arabic" w:cs="Traditional Arabic"/>
          <w:sz w:val="32"/>
          <w:szCs w:val="32"/>
          <w:rtl/>
          <w:lang w:bidi="ar-EG"/>
        </w:rPr>
        <w:t xml:space="preserve"> عدم إفشاء أسرار إجراءات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والجلسات، وتسريب المعلومات، والوثائق، والأقوال والأفعال والأدلة الخاصة بعم</w:t>
      </w:r>
      <w:r w:rsidR="00C15A62">
        <w:rPr>
          <w:rFonts w:ascii="Traditional Arabic" w:hAnsi="Traditional Arabic" w:cs="Traditional Arabic"/>
          <w:sz w:val="32"/>
          <w:szCs w:val="32"/>
          <w:rtl/>
          <w:lang w:bidi="ar-EG"/>
        </w:rPr>
        <w:t>لية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والاستفادة بالمعلومات ماديا أو معنويا، وإطلاع الغير على المستندات، أو الإدلاء بشهادة أمام القضاء عن مهمة الوساطة، أو إفشاء المعلومات إلى وسائل الإعلام للتربح م</w:t>
      </w:r>
      <w:r w:rsidR="00C15A62">
        <w:rPr>
          <w:rFonts w:ascii="Traditional Arabic" w:hAnsi="Traditional Arabic" w:cs="Traditional Arabic"/>
          <w:sz w:val="32"/>
          <w:szCs w:val="32"/>
          <w:rtl/>
          <w:lang w:bidi="ar-EG"/>
        </w:rPr>
        <w:t>ن ورائها، أو نشر إجراءات ال</w:t>
      </w:r>
      <w:r w:rsidR="00C15A62">
        <w:rPr>
          <w:rFonts w:ascii="Traditional Arabic" w:hAnsi="Traditional Arabic" w:cs="Traditional Arabic" w:hint="cs"/>
          <w:sz w:val="32"/>
          <w:szCs w:val="32"/>
          <w:rtl/>
          <w:lang w:bidi="ar-EG"/>
        </w:rPr>
        <w:t>توفيق</w:t>
      </w:r>
      <w:r w:rsidR="00C15A62">
        <w:rPr>
          <w:rFonts w:ascii="Traditional Arabic" w:hAnsi="Traditional Arabic" w:cs="Traditional Arabic"/>
          <w:sz w:val="32"/>
          <w:szCs w:val="32"/>
          <w:rtl/>
          <w:lang w:bidi="ar-EG"/>
        </w:rPr>
        <w:t>، ولا يحق لل</w:t>
      </w:r>
      <w:r w:rsidR="00C15A62">
        <w:rPr>
          <w:rFonts w:ascii="Traditional Arabic" w:hAnsi="Traditional Arabic" w:cs="Traditional Arabic" w:hint="cs"/>
          <w:sz w:val="32"/>
          <w:szCs w:val="32"/>
          <w:rtl/>
          <w:lang w:bidi="ar-EG"/>
        </w:rPr>
        <w:t>موفق</w:t>
      </w:r>
      <w:r w:rsidR="00A2204F" w:rsidRPr="00A2204F">
        <w:rPr>
          <w:rFonts w:ascii="Traditional Arabic" w:hAnsi="Traditional Arabic" w:cs="Traditional Arabic"/>
          <w:sz w:val="32"/>
          <w:szCs w:val="32"/>
          <w:rtl/>
          <w:lang w:bidi="ar-EG"/>
        </w:rPr>
        <w:t xml:space="preserve"> العمل كمستشار قانوني لأحد طرفي النزا</w:t>
      </w:r>
      <w:r w:rsidR="00C15A62">
        <w:rPr>
          <w:rFonts w:ascii="Traditional Arabic" w:hAnsi="Traditional Arabic" w:cs="Traditional Arabic"/>
          <w:sz w:val="32"/>
          <w:szCs w:val="32"/>
          <w:rtl/>
          <w:lang w:bidi="ar-EG"/>
        </w:rPr>
        <w:t>ع، أو كمحكم، ضمانا لسرية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و</w:t>
      </w:r>
      <w:r w:rsidR="00C15A62">
        <w:rPr>
          <w:rFonts w:ascii="Traditional Arabic" w:hAnsi="Traditional Arabic" w:cs="Traditional Arabic"/>
          <w:sz w:val="32"/>
          <w:szCs w:val="32"/>
          <w:rtl/>
          <w:lang w:bidi="ar-EG"/>
        </w:rPr>
        <w:t>يرجع السبب في وجوب التزام ال</w:t>
      </w:r>
      <w:r w:rsidR="00C15A62">
        <w:rPr>
          <w:rFonts w:ascii="Traditional Arabic" w:hAnsi="Traditional Arabic" w:cs="Traditional Arabic" w:hint="cs"/>
          <w:sz w:val="32"/>
          <w:szCs w:val="32"/>
          <w:rtl/>
          <w:lang w:bidi="ar-EG"/>
        </w:rPr>
        <w:t>موفق</w:t>
      </w:r>
      <w:r w:rsidR="00C15A62">
        <w:rPr>
          <w:rFonts w:ascii="Traditional Arabic" w:hAnsi="Traditional Arabic" w:cs="Traditional Arabic"/>
          <w:sz w:val="32"/>
          <w:szCs w:val="32"/>
          <w:rtl/>
          <w:lang w:bidi="ar-EG"/>
        </w:rPr>
        <w:t xml:space="preserve"> بسرية عملية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إلى أنه يتأمل ال</w:t>
      </w:r>
      <w:r w:rsidR="00C15A62">
        <w:rPr>
          <w:rFonts w:ascii="Traditional Arabic" w:hAnsi="Traditional Arabic" w:cs="Traditional Arabic"/>
          <w:sz w:val="32"/>
          <w:szCs w:val="32"/>
          <w:rtl/>
          <w:lang w:bidi="ar-EG"/>
        </w:rPr>
        <w:t>طرفان فى توطيد ثقتهما في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كوسيلة بديلة لفض المنازعات لعدم إثا</w:t>
      </w:r>
      <w:r w:rsidR="00C15A62">
        <w:rPr>
          <w:rFonts w:ascii="Traditional Arabic" w:hAnsi="Traditional Arabic" w:cs="Traditional Arabic"/>
          <w:sz w:val="32"/>
          <w:szCs w:val="32"/>
          <w:rtl/>
          <w:lang w:bidi="ar-EG"/>
        </w:rPr>
        <w:t>رة أو خروج معلومات وأدلة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أثناء متابعة إجراءات الخصومة القضائية، نظرا لاستقلا</w:t>
      </w:r>
      <w:r w:rsidR="00C15A62">
        <w:rPr>
          <w:rFonts w:ascii="Traditional Arabic" w:hAnsi="Traditional Arabic" w:cs="Traditional Arabic"/>
          <w:sz w:val="32"/>
          <w:szCs w:val="32"/>
          <w:rtl/>
          <w:lang w:bidi="ar-EG"/>
        </w:rPr>
        <w:t>ل إجراءات ال</w:t>
      </w:r>
      <w:r w:rsidR="00C15A62">
        <w:rPr>
          <w:rFonts w:ascii="Traditional Arabic" w:hAnsi="Traditional Arabic" w:cs="Traditional Arabic" w:hint="cs"/>
          <w:sz w:val="32"/>
          <w:szCs w:val="32"/>
          <w:rtl/>
          <w:lang w:bidi="ar-EG"/>
        </w:rPr>
        <w:t>توفيق</w:t>
      </w:r>
      <w:r w:rsidR="00A2204F" w:rsidRPr="00A2204F">
        <w:rPr>
          <w:rFonts w:ascii="Traditional Arabic" w:hAnsi="Traditional Arabic" w:cs="Traditional Arabic"/>
          <w:sz w:val="32"/>
          <w:szCs w:val="32"/>
          <w:rtl/>
          <w:lang w:bidi="ar-EG"/>
        </w:rPr>
        <w:t xml:space="preserve"> عن الإجراءات القضائية</w:t>
      </w:r>
      <w:r w:rsidR="00A2204F" w:rsidRPr="00A2204F">
        <w:rPr>
          <w:rFonts w:ascii="Traditional Arabic" w:hAnsi="Traditional Arabic" w:cs="Traditional Arabic"/>
          <w:sz w:val="32"/>
          <w:szCs w:val="32"/>
          <w:vertAlign w:val="subscript"/>
          <w:rtl/>
          <w:lang w:bidi="ar-EG"/>
        </w:rPr>
        <w:t>(</w:t>
      </w:r>
      <w:r w:rsidR="00A2204F" w:rsidRPr="00A2204F">
        <w:rPr>
          <w:rStyle w:val="a5"/>
          <w:rFonts w:ascii="Traditional Arabic" w:hAnsi="Traditional Arabic" w:cs="Traditional Arabic"/>
          <w:sz w:val="32"/>
          <w:szCs w:val="32"/>
          <w:vertAlign w:val="subscript"/>
          <w:rtl/>
          <w:lang w:bidi="ar-EG"/>
        </w:rPr>
        <w:footnoteReference w:id="25"/>
      </w:r>
      <w:r w:rsidR="00A2204F" w:rsidRPr="00A2204F">
        <w:rPr>
          <w:rFonts w:ascii="Traditional Arabic" w:hAnsi="Traditional Arabic" w:cs="Traditional Arabic"/>
          <w:sz w:val="32"/>
          <w:szCs w:val="32"/>
          <w:vertAlign w:val="subscript"/>
          <w:rtl/>
          <w:lang w:bidi="ar-EG"/>
        </w:rPr>
        <w:t>)</w:t>
      </w:r>
      <w:r w:rsidR="00A2204F" w:rsidRPr="00A2204F">
        <w:rPr>
          <w:rFonts w:ascii="Traditional Arabic" w:hAnsi="Traditional Arabic" w:cs="Traditional Arabic"/>
          <w:sz w:val="32"/>
          <w:szCs w:val="32"/>
          <w:rtl/>
          <w:lang w:bidi="ar-EG"/>
        </w:rPr>
        <w:t>.</w:t>
      </w:r>
    </w:p>
    <w:p w:rsidR="00A2204F" w:rsidRPr="00A2204F" w:rsidRDefault="00A2204F" w:rsidP="00A2204F">
      <w:pPr>
        <w:pStyle w:val="a3"/>
        <w:numPr>
          <w:ilvl w:val="0"/>
          <w:numId w:val="3"/>
        </w:numPr>
        <w:rPr>
          <w:rStyle w:val="a6"/>
          <w:rFonts w:ascii="Traditional Arabic" w:hAnsi="Traditional Arabic" w:cs="Traditional Arabic"/>
          <w:sz w:val="32"/>
          <w:szCs w:val="32"/>
        </w:rPr>
      </w:pPr>
      <w:r>
        <w:rPr>
          <w:rStyle w:val="a6"/>
          <w:rFonts w:ascii="Traditional Arabic" w:hAnsi="Traditional Arabic" w:cs="Traditional Arabic" w:hint="cs"/>
          <w:sz w:val="32"/>
          <w:szCs w:val="32"/>
          <w:rtl/>
        </w:rPr>
        <w:t xml:space="preserve">حقوق الموفق </w:t>
      </w:r>
    </w:p>
    <w:p w:rsidR="00D47011" w:rsidRDefault="00D47011" w:rsidP="00D47011">
      <w:pPr>
        <w:jc w:val="both"/>
        <w:rPr>
          <w:rFonts w:ascii="Traditional Arabic" w:hAnsi="Traditional Arabic" w:cs="Traditional Arabic"/>
          <w:sz w:val="32"/>
          <w:szCs w:val="32"/>
          <w:rtl/>
        </w:rPr>
      </w:pPr>
      <w:r w:rsidRPr="00D47011">
        <w:rPr>
          <w:rFonts w:ascii="Traditional Arabic" w:hAnsi="Traditional Arabic" w:cs="Traditional Arabic" w:hint="cs"/>
          <w:b/>
          <w:bCs/>
          <w:sz w:val="32"/>
          <w:szCs w:val="32"/>
          <w:rtl/>
          <w:lang w:bidi="ar-EG"/>
        </w:rPr>
        <w:t>اولا</w:t>
      </w:r>
      <w:r>
        <w:rPr>
          <w:rFonts w:ascii="Traditional Arabic" w:hAnsi="Traditional Arabic" w:cs="Traditional Arabic" w:hint="cs"/>
          <w:sz w:val="32"/>
          <w:szCs w:val="32"/>
          <w:rtl/>
          <w:lang w:bidi="ar-EG"/>
        </w:rPr>
        <w:t xml:space="preserve"> : </w:t>
      </w:r>
      <w:r>
        <w:rPr>
          <w:rFonts w:ascii="Traditional Arabic" w:hAnsi="Traditional Arabic" w:cs="Traditional Arabic"/>
          <w:sz w:val="32"/>
          <w:szCs w:val="32"/>
          <w:rtl/>
          <w:lang w:bidi="ar-EG"/>
        </w:rPr>
        <w:t>الحق في قبول أو رفض مهمة ال</w:t>
      </w:r>
      <w:r>
        <w:rPr>
          <w:rFonts w:ascii="Traditional Arabic" w:hAnsi="Traditional Arabic" w:cs="Traditional Arabic" w:hint="cs"/>
          <w:sz w:val="32"/>
          <w:szCs w:val="32"/>
          <w:rtl/>
          <w:lang w:bidi="ar-EG"/>
        </w:rPr>
        <w:t>توفيق</w:t>
      </w:r>
      <w:r w:rsidR="002A7C0F">
        <w:rPr>
          <w:rFonts w:ascii="Traditional Arabic" w:hAnsi="Traditional Arabic" w:cs="Traditional Arabic" w:hint="cs"/>
          <w:sz w:val="32"/>
          <w:szCs w:val="32"/>
          <w:rtl/>
          <w:lang w:bidi="ar-EG"/>
        </w:rPr>
        <w:t>,</w:t>
      </w:r>
      <w:r w:rsidRPr="00D47011">
        <w:rPr>
          <w:rFonts w:ascii="Traditional Arabic" w:hAnsi="Traditional Arabic" w:cs="Traditional Arabic"/>
          <w:sz w:val="32"/>
          <w:szCs w:val="32"/>
          <w:rtl/>
          <w:lang w:bidi="ar-EG"/>
        </w:rPr>
        <w:t>إن الطاب</w:t>
      </w:r>
      <w:r>
        <w:rPr>
          <w:rFonts w:ascii="Traditional Arabic" w:hAnsi="Traditional Arabic" w:cs="Traditional Arabic"/>
          <w:sz w:val="32"/>
          <w:szCs w:val="32"/>
          <w:rtl/>
          <w:lang w:bidi="ar-EG"/>
        </w:rPr>
        <w:t>ع الأساسي الذي تقوم عليه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هي الإرادة الحرة </w:t>
      </w:r>
      <w:r>
        <w:rPr>
          <w:rFonts w:ascii="Traditional Arabic" w:hAnsi="Traditional Arabic" w:cs="Traditional Arabic"/>
          <w:sz w:val="32"/>
          <w:szCs w:val="32"/>
          <w:rtl/>
          <w:lang w:bidi="ar-EG"/>
        </w:rPr>
        <w:t>لطرفي النزاع وا</w:t>
      </w:r>
      <w:r>
        <w:rPr>
          <w:rFonts w:ascii="Traditional Arabic" w:hAnsi="Traditional Arabic" w:cs="Traditional Arabic" w:hint="cs"/>
          <w:sz w:val="32"/>
          <w:szCs w:val="32"/>
          <w:rtl/>
          <w:lang w:bidi="ar-EG"/>
        </w:rPr>
        <w:t>لموفق</w:t>
      </w:r>
      <w:r>
        <w:rPr>
          <w:rFonts w:ascii="Traditional Arabic" w:hAnsi="Traditional Arabic" w:cs="Traditional Arabic"/>
          <w:sz w:val="32"/>
          <w:szCs w:val="32"/>
          <w:rtl/>
          <w:lang w:bidi="ar-EG"/>
        </w:rPr>
        <w:t xml:space="preserve"> عند إبرام عقد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بي</w:t>
      </w:r>
      <w:r>
        <w:rPr>
          <w:rFonts w:ascii="Traditional Arabic" w:hAnsi="Traditional Arabic" w:cs="Traditional Arabic"/>
          <w:sz w:val="32"/>
          <w:szCs w:val="32"/>
          <w:rtl/>
          <w:lang w:bidi="ar-EG"/>
        </w:rPr>
        <w:t>نهما، ومن هذا المنطلق فإن ال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له كامل الحرية ف</w:t>
      </w:r>
      <w:r>
        <w:rPr>
          <w:rFonts w:ascii="Traditional Arabic" w:hAnsi="Traditional Arabic" w:cs="Traditional Arabic"/>
          <w:sz w:val="32"/>
          <w:szCs w:val="32"/>
          <w:rtl/>
          <w:lang w:bidi="ar-EG"/>
        </w:rPr>
        <w:t>ي إصدار موافقته على قبول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أو رفضها، ولا يستطيع أحد غصب طرف من طرفي ال</w:t>
      </w:r>
      <w:r>
        <w:rPr>
          <w:rFonts w:ascii="Traditional Arabic" w:hAnsi="Traditional Arabic" w:cs="Traditional Arabic"/>
          <w:sz w:val="32"/>
          <w:szCs w:val="32"/>
          <w:rtl/>
          <w:lang w:bidi="ar-EG"/>
        </w:rPr>
        <w:t xml:space="preserve">نزاع على الموافقة على تعيين </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ما لا يرغب به </w:t>
      </w:r>
      <w:r>
        <w:rPr>
          <w:rFonts w:ascii="Traditional Arabic" w:hAnsi="Traditional Arabic" w:cs="Traditional Arabic"/>
          <w:sz w:val="32"/>
          <w:szCs w:val="32"/>
          <w:rtl/>
          <w:lang w:bidi="ar-EG"/>
        </w:rPr>
        <w:t>الآخر، كذلك الحال بالنسبة لل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فلا يس</w:t>
      </w:r>
      <w:r>
        <w:rPr>
          <w:rFonts w:ascii="Traditional Arabic" w:hAnsi="Traditional Arabic" w:cs="Traditional Arabic"/>
          <w:sz w:val="32"/>
          <w:szCs w:val="32"/>
          <w:rtl/>
          <w:lang w:bidi="ar-EG"/>
        </w:rPr>
        <w:t>تطيع أحد إجباره على مهمة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مالم يرغب بتولي الم</w:t>
      </w:r>
      <w:r>
        <w:rPr>
          <w:rFonts w:ascii="Traditional Arabic" w:hAnsi="Traditional Arabic" w:cs="Traditional Arabic"/>
          <w:sz w:val="32"/>
          <w:szCs w:val="32"/>
          <w:rtl/>
          <w:lang w:bidi="ar-EG"/>
        </w:rPr>
        <w:t>همة، فهو حق مطلق غير مقيد لل</w:t>
      </w:r>
      <w:r>
        <w:rPr>
          <w:rFonts w:ascii="Traditional Arabic" w:hAnsi="Traditional Arabic" w:cs="Traditional Arabic" w:hint="cs"/>
          <w:sz w:val="32"/>
          <w:szCs w:val="32"/>
          <w:rtl/>
          <w:lang w:bidi="ar-EG"/>
        </w:rPr>
        <w:t>موفق</w:t>
      </w:r>
      <w:r>
        <w:rPr>
          <w:rFonts w:ascii="Traditional Arabic" w:hAnsi="Traditional Arabic" w:cs="Traditional Arabic"/>
          <w:sz w:val="32"/>
          <w:szCs w:val="32"/>
          <w:rtl/>
          <w:lang w:bidi="ar-EG"/>
        </w:rPr>
        <w:t>, ولكن متى قبل ال</w:t>
      </w:r>
      <w:r>
        <w:rPr>
          <w:rFonts w:ascii="Traditional Arabic" w:hAnsi="Traditional Arabic" w:cs="Traditional Arabic" w:hint="cs"/>
          <w:sz w:val="32"/>
          <w:szCs w:val="32"/>
          <w:rtl/>
          <w:lang w:bidi="ar-EG"/>
        </w:rPr>
        <w:t>موفق</w:t>
      </w:r>
      <w:r>
        <w:rPr>
          <w:rFonts w:ascii="Traditional Arabic" w:hAnsi="Traditional Arabic" w:cs="Traditional Arabic"/>
          <w:sz w:val="32"/>
          <w:szCs w:val="32"/>
          <w:rtl/>
          <w:lang w:bidi="ar-EG"/>
        </w:rPr>
        <w:t xml:space="preserve"> القيام بمهمة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فإنه يصدر موافقته وقبوله بشكل صريح، أو ضمني، شفويا، أو </w:t>
      </w:r>
      <w:r>
        <w:rPr>
          <w:rFonts w:ascii="Traditional Arabic" w:hAnsi="Traditional Arabic" w:cs="Traditional Arabic"/>
          <w:sz w:val="32"/>
          <w:szCs w:val="32"/>
          <w:rtl/>
          <w:lang w:bidi="ar-EG"/>
        </w:rPr>
        <w:t>كتابيا، ويجب أن يكون قبول ال</w:t>
      </w:r>
      <w:r>
        <w:rPr>
          <w:rFonts w:ascii="Traditional Arabic" w:hAnsi="Traditional Arabic" w:cs="Traditional Arabic" w:hint="cs"/>
          <w:sz w:val="32"/>
          <w:szCs w:val="32"/>
          <w:rtl/>
          <w:lang w:bidi="ar-EG"/>
        </w:rPr>
        <w:t>موفق</w:t>
      </w:r>
      <w:r>
        <w:rPr>
          <w:rFonts w:ascii="Traditional Arabic" w:hAnsi="Traditional Arabic" w:cs="Traditional Arabic"/>
          <w:sz w:val="32"/>
          <w:szCs w:val="32"/>
          <w:rtl/>
          <w:lang w:bidi="ar-EG"/>
        </w:rPr>
        <w:t xml:space="preserve"> لمهمة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نهائيا ومنجزا ودون أي تحفظات، وغير معلق على شرط أو </w:t>
      </w:r>
      <w:r>
        <w:rPr>
          <w:rFonts w:ascii="Traditional Arabic" w:hAnsi="Traditional Arabic" w:cs="Traditional Arabic"/>
          <w:sz w:val="32"/>
          <w:szCs w:val="32"/>
          <w:rtl/>
          <w:lang w:bidi="ar-EG"/>
        </w:rPr>
        <w:t>مضافا إلى أجل, وإذا امتنع ال</w:t>
      </w:r>
      <w:r>
        <w:rPr>
          <w:rFonts w:ascii="Traditional Arabic" w:hAnsi="Traditional Arabic" w:cs="Traditional Arabic" w:hint="cs"/>
          <w:sz w:val="32"/>
          <w:szCs w:val="32"/>
          <w:rtl/>
          <w:lang w:bidi="ar-EG"/>
        </w:rPr>
        <w:t>موفق</w:t>
      </w:r>
      <w:r>
        <w:rPr>
          <w:rFonts w:ascii="Traditional Arabic" w:hAnsi="Traditional Arabic" w:cs="Traditional Arabic"/>
          <w:sz w:val="32"/>
          <w:szCs w:val="32"/>
          <w:rtl/>
          <w:lang w:bidi="ar-EG"/>
        </w:rPr>
        <w:t xml:space="preserve"> عن قبول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فإنه غير ملزم بإيضاح</w:t>
      </w:r>
      <w:r>
        <w:rPr>
          <w:rFonts w:ascii="Traditional Arabic" w:hAnsi="Traditional Arabic" w:cs="Traditional Arabic"/>
          <w:sz w:val="32"/>
          <w:szCs w:val="32"/>
          <w:rtl/>
          <w:lang w:bidi="ar-EG"/>
        </w:rPr>
        <w:t xml:space="preserve"> الأسباب، فهي تقدير شخصي لل</w:t>
      </w:r>
      <w:r>
        <w:rPr>
          <w:rFonts w:ascii="Traditional Arabic" w:hAnsi="Traditional Arabic" w:cs="Traditional Arabic" w:hint="cs"/>
          <w:sz w:val="32"/>
          <w:szCs w:val="32"/>
          <w:rtl/>
          <w:lang w:bidi="ar-EG"/>
        </w:rPr>
        <w:t xml:space="preserve">موفق </w:t>
      </w:r>
      <w:r w:rsidRPr="00D47011">
        <w:rPr>
          <w:rFonts w:ascii="Traditional Arabic" w:hAnsi="Traditional Arabic" w:cs="Traditional Arabic"/>
          <w:sz w:val="32"/>
          <w:szCs w:val="32"/>
          <w:rtl/>
          <w:lang w:bidi="ar-EG"/>
        </w:rPr>
        <w:t xml:space="preserve">إذا أراد </w:t>
      </w:r>
      <w:r w:rsidRPr="00D47011">
        <w:rPr>
          <w:rFonts w:ascii="Traditional Arabic" w:hAnsi="Traditional Arabic" w:cs="Traditional Arabic"/>
          <w:sz w:val="32"/>
          <w:szCs w:val="32"/>
          <w:rtl/>
          <w:lang w:bidi="ar-EG"/>
        </w:rPr>
        <w:lastRenderedPageBreak/>
        <w:t xml:space="preserve">الإفصاح عنها أو كتمها، والرفض أيضا قد يكون مكتوبه أو شفويا، صريحا، </w:t>
      </w:r>
      <w:r>
        <w:rPr>
          <w:rFonts w:ascii="Traditional Arabic" w:hAnsi="Traditional Arabic" w:cs="Traditional Arabic"/>
          <w:sz w:val="32"/>
          <w:szCs w:val="32"/>
          <w:rtl/>
          <w:lang w:bidi="ar-EG"/>
        </w:rPr>
        <w:t>أو ضمنيا، ولا يمكن اعتبار ال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مرتكبا لجريمة إنكار العدالة، - لأنه ليس قاضيا – إلا إ</w:t>
      </w:r>
      <w:r>
        <w:rPr>
          <w:rFonts w:ascii="Traditional Arabic" w:hAnsi="Traditional Arabic" w:cs="Traditional Arabic"/>
          <w:sz w:val="32"/>
          <w:szCs w:val="32"/>
          <w:rtl/>
          <w:lang w:bidi="ar-EG"/>
        </w:rPr>
        <w:t>ذا امتنع عن القيام بمهمة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بعد قبولها، لأنه سيكون محلا للمساءلة القانونية مالم يكن لديه عذر مقبول يبرر امتناعه</w:t>
      </w:r>
      <w:r w:rsidRPr="00D47011">
        <w:rPr>
          <w:rFonts w:ascii="Traditional Arabic" w:hAnsi="Traditional Arabic" w:cs="Traditional Arabic"/>
          <w:sz w:val="32"/>
          <w:szCs w:val="32"/>
          <w:vertAlign w:val="subscript"/>
          <w:rtl/>
          <w:lang w:bidi="ar-EG"/>
        </w:rPr>
        <w:t>(</w:t>
      </w:r>
      <w:r w:rsidRPr="00D47011">
        <w:rPr>
          <w:rStyle w:val="a5"/>
          <w:rFonts w:ascii="Traditional Arabic" w:hAnsi="Traditional Arabic" w:cs="Traditional Arabic"/>
          <w:sz w:val="32"/>
          <w:szCs w:val="32"/>
          <w:vertAlign w:val="subscript"/>
          <w:rtl/>
          <w:lang w:bidi="ar-EG"/>
        </w:rPr>
        <w:footnoteReference w:id="26"/>
      </w:r>
      <w:r w:rsidRPr="00D47011">
        <w:rPr>
          <w:rFonts w:ascii="Traditional Arabic" w:hAnsi="Traditional Arabic" w:cs="Traditional Arabic"/>
          <w:sz w:val="32"/>
          <w:szCs w:val="32"/>
          <w:vertAlign w:val="subscript"/>
          <w:rtl/>
          <w:lang w:bidi="ar-EG"/>
        </w:rPr>
        <w:t>)</w:t>
      </w:r>
      <w:r w:rsidRPr="00D47011">
        <w:rPr>
          <w:rFonts w:ascii="Traditional Arabic" w:hAnsi="Traditional Arabic" w:cs="Traditional Arabic"/>
          <w:sz w:val="32"/>
          <w:szCs w:val="32"/>
          <w:rtl/>
          <w:lang w:bidi="ar-EG"/>
        </w:rPr>
        <w:t>.</w:t>
      </w:r>
    </w:p>
    <w:p w:rsidR="00906F60" w:rsidRDefault="00D47011" w:rsidP="00D47011">
      <w:pPr>
        <w:jc w:val="both"/>
        <w:rPr>
          <w:rFonts w:ascii="Traditional Arabic" w:hAnsi="Traditional Arabic" w:cs="Traditional Arabic"/>
          <w:sz w:val="32"/>
          <w:szCs w:val="32"/>
          <w:rtl/>
        </w:rPr>
      </w:pPr>
      <w:r w:rsidRPr="00D47011">
        <w:rPr>
          <w:rFonts w:ascii="Traditional Arabic" w:hAnsi="Traditional Arabic" w:cs="Traditional Arabic" w:hint="cs"/>
          <w:b/>
          <w:bCs/>
          <w:sz w:val="32"/>
          <w:szCs w:val="32"/>
          <w:rtl/>
          <w:lang w:bidi="ar-EG"/>
        </w:rPr>
        <w:t>ثانيا</w:t>
      </w:r>
      <w:r>
        <w:rPr>
          <w:rFonts w:ascii="Traditional Arabic" w:hAnsi="Traditional Arabic" w:cs="Traditional Arabic" w:hint="cs"/>
          <w:sz w:val="32"/>
          <w:szCs w:val="32"/>
          <w:rtl/>
          <w:lang w:bidi="ar-EG"/>
        </w:rPr>
        <w:t xml:space="preserve"> : </w:t>
      </w:r>
      <w:r>
        <w:rPr>
          <w:rFonts w:ascii="Traditional Arabic" w:hAnsi="Traditional Arabic" w:cs="Traditional Arabic"/>
          <w:sz w:val="32"/>
          <w:szCs w:val="32"/>
          <w:rtl/>
          <w:lang w:bidi="ar-EG"/>
        </w:rPr>
        <w:t>حق ال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في الأتعاب والمصاريف والتعويض</w:t>
      </w:r>
      <w:r w:rsidR="002A7C0F">
        <w:rPr>
          <w:rFonts w:ascii="Traditional Arabic" w:hAnsi="Traditional Arabic" w:cs="Traditional Arabic" w:hint="cs"/>
          <w:sz w:val="32"/>
          <w:szCs w:val="32"/>
          <w:rtl/>
          <w:lang w:bidi="ar-EG"/>
        </w:rPr>
        <w:t>,</w:t>
      </w:r>
      <w:r>
        <w:rPr>
          <w:rFonts w:ascii="Traditional Arabic" w:hAnsi="Traditional Arabic" w:cs="Traditional Arabic"/>
          <w:sz w:val="32"/>
          <w:szCs w:val="32"/>
          <w:rtl/>
          <w:lang w:bidi="ar-EG"/>
        </w:rPr>
        <w:t>إن أحد الحقوق المكفولة لل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بمقتضى العقد المبرم بينه وبين طرفي النزاع حقه في المصاريف والأتعاب، مالم قد يكون قد تنازل </w:t>
      </w:r>
      <w:r>
        <w:rPr>
          <w:rFonts w:ascii="Traditional Arabic" w:hAnsi="Traditional Arabic" w:cs="Traditional Arabic"/>
          <w:sz w:val="32"/>
          <w:szCs w:val="32"/>
          <w:rtl/>
          <w:lang w:bidi="ar-EG"/>
        </w:rPr>
        <w:t>عنها، والمقصود هنا بأتعاب ال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المبال</w:t>
      </w:r>
      <w:r>
        <w:rPr>
          <w:rFonts w:ascii="Traditional Arabic" w:hAnsi="Traditional Arabic" w:cs="Traditional Arabic"/>
          <w:sz w:val="32"/>
          <w:szCs w:val="32"/>
          <w:rtl/>
          <w:lang w:bidi="ar-EG"/>
        </w:rPr>
        <w:t>غ المالية التي يحصل عليها ال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كمقابل للعمل والجهد الذي يقدمه أثن</w:t>
      </w:r>
      <w:r>
        <w:rPr>
          <w:rFonts w:ascii="Traditional Arabic" w:hAnsi="Traditional Arabic" w:cs="Traditional Arabic"/>
          <w:sz w:val="32"/>
          <w:szCs w:val="32"/>
          <w:rtl/>
          <w:lang w:bidi="ar-EG"/>
        </w:rPr>
        <w:t>اء عملية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ويقصد بها ال</w:t>
      </w:r>
      <w:r>
        <w:rPr>
          <w:rFonts w:ascii="Traditional Arabic" w:hAnsi="Traditional Arabic" w:cs="Traditional Arabic"/>
          <w:sz w:val="32"/>
          <w:szCs w:val="32"/>
          <w:rtl/>
          <w:lang w:bidi="ar-EG"/>
        </w:rPr>
        <w:t>مبالغ المالية التي تكبدها ال</w:t>
      </w:r>
      <w:r>
        <w:rPr>
          <w:rFonts w:ascii="Traditional Arabic" w:hAnsi="Traditional Arabic" w:cs="Traditional Arabic" w:hint="cs"/>
          <w:sz w:val="32"/>
          <w:szCs w:val="32"/>
          <w:rtl/>
          <w:lang w:bidi="ar-EG"/>
        </w:rPr>
        <w:t>موفق</w:t>
      </w:r>
      <w:r>
        <w:rPr>
          <w:rFonts w:ascii="Traditional Arabic" w:hAnsi="Traditional Arabic" w:cs="Traditional Arabic"/>
          <w:sz w:val="32"/>
          <w:szCs w:val="32"/>
          <w:rtl/>
          <w:lang w:bidi="ar-EG"/>
        </w:rPr>
        <w:t xml:space="preserve"> في التنقلات إلى مكان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ومصاريف الإقامة، ونفق</w:t>
      </w:r>
      <w:r>
        <w:rPr>
          <w:rFonts w:ascii="Traditional Arabic" w:hAnsi="Traditional Arabic" w:cs="Traditional Arabic"/>
          <w:sz w:val="32"/>
          <w:szCs w:val="32"/>
          <w:rtl/>
          <w:lang w:bidi="ar-EG"/>
        </w:rPr>
        <w:t>ات المعاونين له في عملية ال</w:t>
      </w:r>
      <w:r>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ويقصد بالتعويض الم</w:t>
      </w:r>
      <w:r>
        <w:rPr>
          <w:rFonts w:ascii="Traditional Arabic" w:hAnsi="Traditional Arabic" w:cs="Traditional Arabic"/>
          <w:sz w:val="32"/>
          <w:szCs w:val="32"/>
          <w:rtl/>
          <w:lang w:bidi="ar-EG"/>
        </w:rPr>
        <w:t>بالغ المالية التي يستحقها ال</w:t>
      </w:r>
      <w:r>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مقابل خطأ طرفي النزاع أو أحدهما الذي ترتب عليه ضرر مادى أو أدبي طبقا للقواعد العامة في المسئولية المدنية وكما –أيضا- لو قام طرفا ال</w:t>
      </w:r>
      <w:r w:rsidR="00906F60">
        <w:rPr>
          <w:rFonts w:ascii="Traditional Arabic" w:hAnsi="Traditional Arabic" w:cs="Traditional Arabic"/>
          <w:sz w:val="32"/>
          <w:szCs w:val="32"/>
          <w:rtl/>
          <w:lang w:bidi="ar-EG"/>
        </w:rPr>
        <w:t>نزاع أو أحدهما برد أو عزل ال</w:t>
      </w:r>
      <w:r w:rsidR="00906F60">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دون مبرر قانوني لمجرد التشهير به وإساءة سمعته، وكان ذلك</w:t>
      </w:r>
      <w:r w:rsidR="00906F60">
        <w:rPr>
          <w:rFonts w:ascii="Traditional Arabic" w:hAnsi="Traditional Arabic" w:cs="Traditional Arabic"/>
          <w:sz w:val="32"/>
          <w:szCs w:val="32"/>
          <w:rtl/>
          <w:lang w:bidi="ar-EG"/>
        </w:rPr>
        <w:t xml:space="preserve"> سوء نية, ويتم دفع مصاريف ال</w:t>
      </w:r>
      <w:r w:rsidR="00906F60">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بالإتفاق بينه وبين طرفي النزاع وتحديد الطرف الذي سيتحمل دفعها كلها أو بعضها وقد يكون الدفع بين الطرفين بالتساوي، وفي حال ع</w:t>
      </w:r>
      <w:r w:rsidR="00906F60">
        <w:rPr>
          <w:rFonts w:ascii="Traditional Arabic" w:hAnsi="Traditional Arabic" w:cs="Traditional Arabic"/>
          <w:sz w:val="32"/>
          <w:szCs w:val="32"/>
          <w:rtl/>
          <w:lang w:bidi="ar-EG"/>
        </w:rPr>
        <w:t>دم وجود اتفاق بشأنها يجوز لل</w:t>
      </w:r>
      <w:r w:rsidR="00906F60">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أن يقوم بتقديرها وتحديد كيفية دفعها ومن سي</w:t>
      </w:r>
      <w:r w:rsidR="00906F60">
        <w:rPr>
          <w:rFonts w:ascii="Traditional Arabic" w:hAnsi="Traditional Arabic" w:cs="Traditional Arabic"/>
          <w:sz w:val="32"/>
          <w:szCs w:val="32"/>
          <w:rtl/>
          <w:lang w:bidi="ar-EG"/>
        </w:rPr>
        <w:t>تحملها في التوصية، ويستحق ال</w:t>
      </w:r>
      <w:r w:rsidR="00906F60">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xml:space="preserve"> أتعابه</w:t>
      </w:r>
      <w:r w:rsidR="00906F60">
        <w:rPr>
          <w:rFonts w:ascii="Traditional Arabic" w:hAnsi="Traditional Arabic" w:cs="Traditional Arabic"/>
          <w:sz w:val="32"/>
          <w:szCs w:val="32"/>
          <w:rtl/>
          <w:lang w:bidi="ar-EG"/>
        </w:rPr>
        <w:t xml:space="preserve"> بمقدار ما بذله في عملية ال</w:t>
      </w:r>
      <w:r w:rsidR="00906F60">
        <w:rPr>
          <w:rFonts w:ascii="Traditional Arabic" w:hAnsi="Traditional Arabic" w:cs="Traditional Arabic" w:hint="cs"/>
          <w:sz w:val="32"/>
          <w:szCs w:val="32"/>
          <w:rtl/>
          <w:lang w:bidi="ar-EG"/>
        </w:rPr>
        <w:t>توفيق</w:t>
      </w:r>
      <w:r w:rsidRPr="00D47011">
        <w:rPr>
          <w:rFonts w:ascii="Traditional Arabic" w:hAnsi="Traditional Arabic" w:cs="Traditional Arabic"/>
          <w:sz w:val="32"/>
          <w:szCs w:val="32"/>
          <w:rtl/>
          <w:lang w:bidi="ar-EG"/>
        </w:rPr>
        <w:t xml:space="preserve"> من تعب ومجهود في معاينة ودراسة وفحص ملف عملية ال</w:t>
      </w:r>
      <w:r w:rsidR="00906F60">
        <w:rPr>
          <w:rFonts w:ascii="Traditional Arabic" w:hAnsi="Traditional Arabic" w:cs="Traditional Arabic" w:hint="cs"/>
          <w:sz w:val="32"/>
          <w:szCs w:val="32"/>
          <w:rtl/>
          <w:lang w:bidi="ar-EG"/>
        </w:rPr>
        <w:t>توفيق</w:t>
      </w:r>
      <w:r w:rsidR="00906F60">
        <w:rPr>
          <w:rFonts w:ascii="Traditional Arabic" w:hAnsi="Traditional Arabic" w:cs="Traditional Arabic"/>
          <w:sz w:val="32"/>
          <w:szCs w:val="32"/>
          <w:rtl/>
          <w:lang w:bidi="ar-EG"/>
        </w:rPr>
        <w:t>ولكن قد يسأل ا</w:t>
      </w:r>
      <w:r w:rsidR="00906F60">
        <w:rPr>
          <w:rFonts w:ascii="Traditional Arabic" w:hAnsi="Traditional Arabic" w:cs="Traditional Arabic" w:hint="cs"/>
          <w:sz w:val="32"/>
          <w:szCs w:val="32"/>
          <w:rtl/>
          <w:lang w:bidi="ar-EG"/>
        </w:rPr>
        <w:t>لموفق</w:t>
      </w:r>
      <w:r w:rsidR="00906F60">
        <w:rPr>
          <w:rFonts w:ascii="Traditional Arabic" w:hAnsi="Traditional Arabic" w:cs="Traditional Arabic"/>
          <w:sz w:val="32"/>
          <w:szCs w:val="32"/>
          <w:rtl/>
          <w:lang w:bidi="ar-EG"/>
        </w:rPr>
        <w:t xml:space="preserve"> إذا انقضتمهمة ال</w:t>
      </w:r>
      <w:r w:rsidR="00906F60">
        <w:rPr>
          <w:rFonts w:ascii="Traditional Arabic" w:hAnsi="Traditional Arabic" w:cs="Traditional Arabic" w:hint="cs"/>
          <w:sz w:val="32"/>
          <w:szCs w:val="32"/>
          <w:rtl/>
          <w:lang w:bidi="ar-EG"/>
        </w:rPr>
        <w:t>توفيق</w:t>
      </w:r>
      <w:r w:rsidR="00906F60">
        <w:rPr>
          <w:rFonts w:ascii="Traditional Arabic" w:hAnsi="Traditional Arabic" w:cs="Traditional Arabic"/>
          <w:sz w:val="32"/>
          <w:szCs w:val="32"/>
          <w:rtl/>
          <w:lang w:bidi="ar-EG"/>
        </w:rPr>
        <w:t xml:space="preserve"> بسبب إهمال ال</w:t>
      </w:r>
      <w:r w:rsidR="00906F60">
        <w:rPr>
          <w:rFonts w:ascii="Traditional Arabic" w:hAnsi="Traditional Arabic" w:cs="Traditional Arabic" w:hint="cs"/>
          <w:sz w:val="32"/>
          <w:szCs w:val="32"/>
          <w:rtl/>
          <w:lang w:bidi="ar-EG"/>
        </w:rPr>
        <w:t>موفق</w:t>
      </w:r>
      <w:r w:rsidRPr="00D47011">
        <w:rPr>
          <w:rFonts w:ascii="Traditional Arabic" w:hAnsi="Traditional Arabic" w:cs="Traditional Arabic"/>
          <w:sz w:val="32"/>
          <w:szCs w:val="32"/>
          <w:rtl/>
          <w:lang w:bidi="ar-EG"/>
        </w:rPr>
        <w:t>، أو خطئه، أو سوء نيته، لأنه يكون قد تسبب في ضياع وقت وجهد طرفي النزاع دون جدوى، ربما أدى إلى اتساع الفجوة والخلاف بينهما ويكون محلا للمساءلة القانونية عن ذلك الخطأ والإهمال</w:t>
      </w:r>
      <w:r w:rsidRPr="00D47011">
        <w:rPr>
          <w:rFonts w:ascii="Traditional Arabic" w:hAnsi="Traditional Arabic" w:cs="Traditional Arabic"/>
          <w:sz w:val="32"/>
          <w:szCs w:val="32"/>
          <w:vertAlign w:val="subscript"/>
          <w:rtl/>
          <w:lang w:bidi="ar-EG"/>
        </w:rPr>
        <w:t>(</w:t>
      </w:r>
      <w:r w:rsidRPr="00D47011">
        <w:rPr>
          <w:rStyle w:val="a5"/>
          <w:rFonts w:ascii="Traditional Arabic" w:hAnsi="Traditional Arabic" w:cs="Traditional Arabic"/>
          <w:sz w:val="32"/>
          <w:szCs w:val="32"/>
          <w:vertAlign w:val="subscript"/>
          <w:rtl/>
          <w:lang w:bidi="ar-EG"/>
        </w:rPr>
        <w:footnoteReference w:id="27"/>
      </w:r>
      <w:r w:rsidRPr="00D47011">
        <w:rPr>
          <w:rFonts w:ascii="Traditional Arabic" w:hAnsi="Traditional Arabic" w:cs="Traditional Arabic"/>
          <w:sz w:val="32"/>
          <w:szCs w:val="32"/>
          <w:vertAlign w:val="subscript"/>
          <w:rtl/>
          <w:lang w:bidi="ar-EG"/>
        </w:rPr>
        <w:t>)</w:t>
      </w:r>
      <w:r w:rsidRPr="00D47011">
        <w:rPr>
          <w:rFonts w:ascii="Traditional Arabic" w:hAnsi="Traditional Arabic" w:cs="Traditional Arabic"/>
          <w:sz w:val="32"/>
          <w:szCs w:val="32"/>
          <w:rtl/>
          <w:lang w:bidi="ar-EG"/>
        </w:rPr>
        <w:t>.</w:t>
      </w:r>
    </w:p>
    <w:p w:rsidR="00906F60" w:rsidRDefault="00906F60" w:rsidP="00906F60">
      <w:pPr>
        <w:jc w:val="both"/>
        <w:rPr>
          <w:rFonts w:ascii="Traditional Arabic" w:hAnsi="Traditional Arabic" w:cs="Traditional Arabic"/>
          <w:sz w:val="32"/>
          <w:szCs w:val="32"/>
          <w:rtl/>
        </w:rPr>
      </w:pPr>
      <w:r w:rsidRPr="00906F60">
        <w:rPr>
          <w:rFonts w:ascii="Traditional Arabic" w:hAnsi="Traditional Arabic" w:cs="Traditional Arabic" w:hint="cs"/>
          <w:b/>
          <w:bCs/>
          <w:sz w:val="32"/>
          <w:szCs w:val="32"/>
          <w:rtl/>
        </w:rPr>
        <w:t>ثالثا</w:t>
      </w:r>
      <w:r>
        <w:rPr>
          <w:rFonts w:ascii="Traditional Arabic" w:hAnsi="Traditional Arabic" w:cs="Traditional Arabic" w:hint="cs"/>
          <w:sz w:val="32"/>
          <w:szCs w:val="32"/>
          <w:rtl/>
        </w:rPr>
        <w:t xml:space="preserve"> : </w:t>
      </w:r>
      <w:r>
        <w:rPr>
          <w:rFonts w:ascii="Traditional Arabic" w:hAnsi="Traditional Arabic" w:cs="Traditional Arabic"/>
          <w:sz w:val="32"/>
          <w:szCs w:val="32"/>
          <w:rtl/>
          <w:lang w:bidi="ar-EG"/>
        </w:rPr>
        <w:t>احترام ال</w:t>
      </w:r>
      <w:r>
        <w:rPr>
          <w:rFonts w:ascii="Traditional Arabic" w:hAnsi="Traditional Arabic" w:cs="Traditional Arabic" w:hint="cs"/>
          <w:sz w:val="32"/>
          <w:szCs w:val="32"/>
          <w:rtl/>
          <w:lang w:bidi="ar-EG"/>
        </w:rPr>
        <w:t>موفق</w:t>
      </w:r>
      <w:r w:rsidRPr="00906F60">
        <w:rPr>
          <w:rFonts w:ascii="Traditional Arabic" w:hAnsi="Traditional Arabic" w:cs="Traditional Arabic"/>
          <w:sz w:val="32"/>
          <w:szCs w:val="32"/>
          <w:rtl/>
          <w:lang w:bidi="ar-EG"/>
        </w:rPr>
        <w:t xml:space="preserve"> وتقديم ال</w:t>
      </w:r>
      <w:r>
        <w:rPr>
          <w:rFonts w:ascii="Traditional Arabic" w:hAnsi="Traditional Arabic" w:cs="Traditional Arabic"/>
          <w:sz w:val="32"/>
          <w:szCs w:val="32"/>
          <w:rtl/>
          <w:lang w:bidi="ar-EG"/>
        </w:rPr>
        <w:t>معونة له ومساعدته على فض النزاع</w:t>
      </w:r>
      <w:r>
        <w:rPr>
          <w:rFonts w:ascii="Traditional Arabic" w:hAnsi="Traditional Arabic" w:cs="Traditional Arabic" w:hint="cs"/>
          <w:sz w:val="32"/>
          <w:szCs w:val="32"/>
          <w:rtl/>
          <w:lang w:bidi="ar-EG"/>
        </w:rPr>
        <w:t xml:space="preserve"> ف</w:t>
      </w:r>
      <w:r>
        <w:rPr>
          <w:rFonts w:ascii="Traditional Arabic" w:hAnsi="Traditional Arabic" w:cs="Traditional Arabic"/>
          <w:sz w:val="32"/>
          <w:szCs w:val="32"/>
          <w:rtl/>
          <w:lang w:bidi="ar-EG"/>
        </w:rPr>
        <w:t>من حق ال</w:t>
      </w:r>
      <w:r>
        <w:rPr>
          <w:rFonts w:ascii="Traditional Arabic" w:hAnsi="Traditional Arabic" w:cs="Traditional Arabic" w:hint="cs"/>
          <w:sz w:val="32"/>
          <w:szCs w:val="32"/>
          <w:rtl/>
          <w:lang w:bidi="ar-EG"/>
        </w:rPr>
        <w:t>موفق</w:t>
      </w:r>
      <w:r w:rsidRPr="00906F60">
        <w:rPr>
          <w:rFonts w:ascii="Traditional Arabic" w:hAnsi="Traditional Arabic" w:cs="Traditional Arabic"/>
          <w:sz w:val="32"/>
          <w:szCs w:val="32"/>
          <w:rtl/>
          <w:lang w:bidi="ar-EG"/>
        </w:rPr>
        <w:t xml:space="preserve"> على طرفي النزاع -ع</w:t>
      </w:r>
      <w:r>
        <w:rPr>
          <w:rFonts w:ascii="Traditional Arabic" w:hAnsi="Traditional Arabic" w:cs="Traditional Arabic"/>
          <w:sz w:val="32"/>
          <w:szCs w:val="32"/>
          <w:rtl/>
          <w:lang w:bidi="ar-EG"/>
        </w:rPr>
        <w:t>ندما يوافق على قبول مهمة ال</w:t>
      </w:r>
      <w:r>
        <w:rPr>
          <w:rFonts w:ascii="Traditional Arabic" w:hAnsi="Traditional Arabic" w:cs="Traditional Arabic" w:hint="cs"/>
          <w:sz w:val="32"/>
          <w:szCs w:val="32"/>
          <w:rtl/>
          <w:lang w:bidi="ar-EG"/>
        </w:rPr>
        <w:t>توفيق</w:t>
      </w:r>
      <w:r w:rsidRPr="00906F60">
        <w:rPr>
          <w:rFonts w:ascii="Traditional Arabic" w:hAnsi="Traditional Arabic" w:cs="Traditional Arabic"/>
          <w:sz w:val="32"/>
          <w:szCs w:val="32"/>
          <w:rtl/>
          <w:lang w:bidi="ar-EG"/>
        </w:rPr>
        <w:t>- احترامه وتوقيره وعدم الإساءة إليه، أو إتهامه بما ليس فيه مما قد يخدش عدالته، وأمانته، ونزا</w:t>
      </w:r>
      <w:r>
        <w:rPr>
          <w:rFonts w:ascii="Traditional Arabic" w:hAnsi="Traditional Arabic" w:cs="Traditional Arabic"/>
          <w:sz w:val="32"/>
          <w:szCs w:val="32"/>
          <w:rtl/>
          <w:lang w:bidi="ar-EG"/>
        </w:rPr>
        <w:t>هته، ومخاطبته بشكل يليق به ك</w:t>
      </w:r>
      <w:r>
        <w:rPr>
          <w:rFonts w:ascii="Traditional Arabic" w:hAnsi="Traditional Arabic" w:cs="Traditional Arabic" w:hint="cs"/>
          <w:sz w:val="32"/>
          <w:szCs w:val="32"/>
          <w:rtl/>
          <w:lang w:bidi="ar-EG"/>
        </w:rPr>
        <w:t>موفق</w:t>
      </w:r>
      <w:r w:rsidRPr="00906F60">
        <w:rPr>
          <w:rFonts w:ascii="Traditional Arabic" w:hAnsi="Traditional Arabic" w:cs="Traditional Arabic"/>
          <w:sz w:val="32"/>
          <w:szCs w:val="32"/>
          <w:rtl/>
          <w:lang w:bidi="ar-EG"/>
        </w:rPr>
        <w:t>، ومعاملته بحسن نية فهو ليس خصما لأحد الطرفين، واتباعه فيما يقرره من تعليمات لحل النزاع بطريقة سليمة وسريعة، ومساعدته بتقديم الإيضاحات والمعلومات الضرورية، والأدلة المفيدة لإظ</w:t>
      </w:r>
      <w:r>
        <w:rPr>
          <w:rFonts w:ascii="Traditional Arabic" w:hAnsi="Traditional Arabic" w:cs="Traditional Arabic"/>
          <w:sz w:val="32"/>
          <w:szCs w:val="32"/>
          <w:rtl/>
          <w:lang w:bidi="ar-EG"/>
        </w:rPr>
        <w:t>هار الحقيقة والعدالة, وحق ال</w:t>
      </w:r>
      <w:r>
        <w:rPr>
          <w:rFonts w:ascii="Traditional Arabic" w:hAnsi="Traditional Arabic" w:cs="Traditional Arabic" w:hint="cs"/>
          <w:sz w:val="32"/>
          <w:szCs w:val="32"/>
          <w:rtl/>
          <w:lang w:bidi="ar-EG"/>
        </w:rPr>
        <w:t>موفق</w:t>
      </w:r>
      <w:r w:rsidRPr="00906F60">
        <w:rPr>
          <w:rFonts w:ascii="Traditional Arabic" w:hAnsi="Traditional Arabic" w:cs="Traditional Arabic"/>
          <w:sz w:val="32"/>
          <w:szCs w:val="32"/>
          <w:rtl/>
          <w:lang w:bidi="ar-EG"/>
        </w:rPr>
        <w:t xml:space="preserve"> في عرض النزاع عليه هو حق شخصي له، وبالتالي لا يجوز لطرفي النزاع عرض نزاعهما على غيره، وإلا كان</w:t>
      </w:r>
      <w:r>
        <w:rPr>
          <w:rFonts w:ascii="Traditional Arabic" w:hAnsi="Traditional Arabic" w:cs="Traditional Arabic"/>
          <w:sz w:val="32"/>
          <w:szCs w:val="32"/>
          <w:rtl/>
          <w:lang w:bidi="ar-EG"/>
        </w:rPr>
        <w:t xml:space="preserve"> إخلالا </w:t>
      </w:r>
      <w:r>
        <w:rPr>
          <w:rFonts w:ascii="Traditional Arabic" w:hAnsi="Traditional Arabic" w:cs="Traditional Arabic"/>
          <w:sz w:val="32"/>
          <w:szCs w:val="32"/>
          <w:rtl/>
          <w:lang w:bidi="ar-EG"/>
        </w:rPr>
        <w:lastRenderedPageBreak/>
        <w:t>بالتزاماتهما تجاه ال</w:t>
      </w:r>
      <w:r>
        <w:rPr>
          <w:rFonts w:ascii="Traditional Arabic" w:hAnsi="Traditional Arabic" w:cs="Traditional Arabic" w:hint="cs"/>
          <w:sz w:val="32"/>
          <w:szCs w:val="32"/>
          <w:rtl/>
          <w:lang w:bidi="ar-EG"/>
        </w:rPr>
        <w:t>موفق</w:t>
      </w:r>
      <w:r w:rsidRPr="00906F60">
        <w:rPr>
          <w:rFonts w:ascii="Traditional Arabic" w:hAnsi="Traditional Arabic" w:cs="Traditional Arabic"/>
          <w:sz w:val="32"/>
          <w:szCs w:val="32"/>
          <w:rtl/>
          <w:lang w:bidi="ar-EG"/>
        </w:rPr>
        <w:t xml:space="preserve"> بعرض النزاع عليه، وكانا محلا للمساءلة القانونية بالتع</w:t>
      </w:r>
      <w:r>
        <w:rPr>
          <w:rFonts w:ascii="Traditional Arabic" w:hAnsi="Traditional Arabic" w:cs="Traditional Arabic"/>
          <w:sz w:val="32"/>
          <w:szCs w:val="32"/>
          <w:rtl/>
          <w:lang w:bidi="ar-EG"/>
        </w:rPr>
        <w:t>ويض عن الأضرار التي أصابت ال</w:t>
      </w:r>
      <w:r>
        <w:rPr>
          <w:rFonts w:ascii="Traditional Arabic" w:hAnsi="Traditional Arabic" w:cs="Traditional Arabic" w:hint="cs"/>
          <w:sz w:val="32"/>
          <w:szCs w:val="32"/>
          <w:rtl/>
          <w:lang w:bidi="ar-EG"/>
        </w:rPr>
        <w:t>موفق</w:t>
      </w:r>
      <w:r w:rsidRPr="00906F60">
        <w:rPr>
          <w:rFonts w:ascii="Traditional Arabic" w:hAnsi="Traditional Arabic" w:cs="Traditional Arabic"/>
          <w:sz w:val="32"/>
          <w:szCs w:val="32"/>
          <w:rtl/>
          <w:lang w:bidi="ar-EG"/>
        </w:rPr>
        <w:t xml:space="preserve"> – خاصة إذا كان ق</w:t>
      </w:r>
      <w:r>
        <w:rPr>
          <w:rFonts w:ascii="Traditional Arabic" w:hAnsi="Traditional Arabic" w:cs="Traditional Arabic"/>
          <w:sz w:val="32"/>
          <w:szCs w:val="32"/>
          <w:rtl/>
          <w:lang w:bidi="ar-EG"/>
        </w:rPr>
        <w:t>د بدأ فعلا في تنفيذ مهمة ال</w:t>
      </w:r>
      <w:r>
        <w:rPr>
          <w:rFonts w:ascii="Traditional Arabic" w:hAnsi="Traditional Arabic" w:cs="Traditional Arabic" w:hint="cs"/>
          <w:sz w:val="32"/>
          <w:szCs w:val="32"/>
          <w:rtl/>
          <w:lang w:bidi="ar-EG"/>
        </w:rPr>
        <w:t>توفيق</w:t>
      </w:r>
      <w:r w:rsidRPr="00906F60">
        <w:rPr>
          <w:rFonts w:ascii="Traditional Arabic" w:hAnsi="Traditional Arabic" w:cs="Traditional Arabic"/>
          <w:sz w:val="32"/>
          <w:szCs w:val="32"/>
          <w:rtl/>
          <w:lang w:bidi="ar-EG"/>
        </w:rPr>
        <w:t xml:space="preserve"> – ماديا ومعنويا بالإساءة إلى المركز الأدبي له</w:t>
      </w:r>
      <w:r w:rsidRPr="00906F60">
        <w:rPr>
          <w:rFonts w:ascii="Traditional Arabic" w:hAnsi="Traditional Arabic" w:cs="Traditional Arabic"/>
          <w:sz w:val="32"/>
          <w:szCs w:val="32"/>
          <w:vertAlign w:val="subscript"/>
          <w:rtl/>
          <w:lang w:bidi="ar-EG"/>
        </w:rPr>
        <w:t>(</w:t>
      </w:r>
      <w:r w:rsidRPr="00906F60">
        <w:rPr>
          <w:rStyle w:val="a5"/>
          <w:rFonts w:ascii="Traditional Arabic" w:hAnsi="Traditional Arabic" w:cs="Traditional Arabic"/>
          <w:sz w:val="32"/>
          <w:szCs w:val="32"/>
          <w:vertAlign w:val="subscript"/>
          <w:rtl/>
          <w:lang w:bidi="ar-EG"/>
        </w:rPr>
        <w:footnoteReference w:id="28"/>
      </w:r>
      <w:r w:rsidRPr="00906F60">
        <w:rPr>
          <w:rFonts w:ascii="Traditional Arabic" w:hAnsi="Traditional Arabic" w:cs="Traditional Arabic"/>
          <w:sz w:val="32"/>
          <w:szCs w:val="32"/>
          <w:vertAlign w:val="subscript"/>
          <w:rtl/>
          <w:lang w:bidi="ar-EG"/>
        </w:rPr>
        <w:t>)</w:t>
      </w:r>
      <w:r w:rsidRPr="00906F60">
        <w:rPr>
          <w:rFonts w:ascii="Traditional Arabic" w:hAnsi="Traditional Arabic" w:cs="Traditional Arabic"/>
          <w:sz w:val="32"/>
          <w:szCs w:val="32"/>
          <w:rtl/>
          <w:lang w:bidi="ar-EG"/>
        </w:rPr>
        <w:t>.</w:t>
      </w:r>
    </w:p>
    <w:p w:rsidR="00BA3E4C" w:rsidRPr="00603B22" w:rsidRDefault="00BA3E4C" w:rsidP="00603B22">
      <w:pPr>
        <w:jc w:val="center"/>
        <w:rPr>
          <w:rFonts w:ascii="Traditional Arabic" w:hAnsi="Traditional Arabic" w:cs="Traditional Arabic"/>
          <w:b/>
          <w:bCs/>
          <w:sz w:val="32"/>
          <w:szCs w:val="32"/>
          <w:rtl/>
          <w:lang w:bidi="ar-EG"/>
        </w:rPr>
      </w:pPr>
      <w:r w:rsidRPr="00603B22">
        <w:rPr>
          <w:rFonts w:asciiTheme="minorBidi" w:hAnsiTheme="minorBidi"/>
          <w:b/>
          <w:bCs/>
          <w:sz w:val="32"/>
          <w:szCs w:val="32"/>
          <w:rtl/>
          <w:lang w:bidi="ar-EG"/>
        </w:rPr>
        <w:t>المبحث الخامس</w:t>
      </w:r>
      <w:r w:rsidR="00603B22" w:rsidRPr="00603B22">
        <w:rPr>
          <w:rFonts w:asciiTheme="minorBidi" w:hAnsiTheme="minorBidi"/>
          <w:b/>
          <w:bCs/>
          <w:sz w:val="32"/>
          <w:szCs w:val="32"/>
          <w:rtl/>
          <w:lang w:bidi="ar-EG"/>
        </w:rPr>
        <w:t xml:space="preserve"> :</w:t>
      </w:r>
      <w:r w:rsidRPr="00603B22">
        <w:rPr>
          <w:rFonts w:asciiTheme="minorBidi" w:hAnsiTheme="minorBidi"/>
          <w:b/>
          <w:bCs/>
          <w:sz w:val="32"/>
          <w:szCs w:val="32"/>
          <w:rtl/>
          <w:lang w:bidi="ar-EG"/>
        </w:rPr>
        <w:t>سير عملية التوفيق</w:t>
      </w:r>
    </w:p>
    <w:p w:rsidR="00BA3E4C" w:rsidRDefault="00BA3E4C" w:rsidP="00BA3E4C">
      <w:pPr>
        <w:pStyle w:val="a3"/>
        <w:numPr>
          <w:ilvl w:val="0"/>
          <w:numId w:val="3"/>
        </w:numPr>
        <w:rPr>
          <w:rFonts w:asciiTheme="minorBidi" w:hAnsiTheme="minorBidi"/>
          <w:b/>
          <w:bCs/>
          <w:sz w:val="32"/>
          <w:szCs w:val="32"/>
          <w:lang w:bidi="ar-EG"/>
        </w:rPr>
      </w:pPr>
      <w:r>
        <w:rPr>
          <w:rFonts w:asciiTheme="minorBidi" w:hAnsiTheme="minorBidi" w:hint="cs"/>
          <w:b/>
          <w:bCs/>
          <w:sz w:val="32"/>
          <w:szCs w:val="32"/>
          <w:rtl/>
          <w:lang w:bidi="ar-EG"/>
        </w:rPr>
        <w:t>ابداء الرغبة في التوفيق</w:t>
      </w:r>
    </w:p>
    <w:p w:rsidR="000C41B5" w:rsidRDefault="000C41B5" w:rsidP="000543A2">
      <w:pPr>
        <w:jc w:val="both"/>
        <w:rPr>
          <w:rFonts w:ascii="Traditional Arabic" w:hAnsi="Traditional Arabic" w:cs="Traditional Arabic"/>
          <w:sz w:val="32"/>
          <w:szCs w:val="32"/>
          <w:rtl/>
        </w:rPr>
      </w:pPr>
      <w:r w:rsidRPr="000C41B5">
        <w:rPr>
          <w:rFonts w:ascii="Traditional Arabic" w:hAnsi="Traditional Arabic" w:cs="Traditional Arabic"/>
          <w:sz w:val="32"/>
          <w:szCs w:val="32"/>
          <w:rtl/>
          <w:lang w:bidi="ar-EG"/>
        </w:rPr>
        <w:t xml:space="preserve">إن أساس عملية </w:t>
      </w:r>
      <w:r w:rsidR="000543A2">
        <w:rPr>
          <w:rFonts w:ascii="Traditional Arabic" w:hAnsi="Traditional Arabic" w:cs="Traditional Arabic" w:hint="cs"/>
          <w:sz w:val="32"/>
          <w:szCs w:val="32"/>
          <w:rtl/>
          <w:lang w:bidi="ar-EG"/>
        </w:rPr>
        <w:t>التوفيق</w:t>
      </w:r>
      <w:r w:rsidRPr="000C41B5">
        <w:rPr>
          <w:rFonts w:ascii="Traditional Arabic" w:hAnsi="Traditional Arabic" w:cs="Traditional Arabic"/>
          <w:sz w:val="32"/>
          <w:szCs w:val="32"/>
          <w:rtl/>
          <w:lang w:bidi="ar-EG"/>
        </w:rPr>
        <w:t xml:space="preserve"> هي إرادة ورغبة طرفي النزاع التوصل إلى تسوية ودية غير ملزمة، لكي تذوب الخلافات بينهما وتقريب وجهات النظر المتعارضة والوصول إلى حل مقنع ومرض للطرفين بمساعدة طرف ثالث محايد يكون محل ثقة لهما, و الأصل العام في المنازعات أو الخصومات هو لجوء الشخص المتضرر إلى القضاء أو التحكيم لتسوية الخلافات الناشئة, ولكن قد يتغير الوضع عندما يلتمس هذا الشخص المتضرر أن هناك محاولة جادة للصلح أو التوفيق أو الوساطة قد تكون أفضل من الذهاب للمحاكم, أو لتفادي حالة الخصوم, وبهذا يبدي الشخص المتضرر رغبة صادقة في المصالحة </w:t>
      </w:r>
      <w:r w:rsidRPr="000C41B5">
        <w:rPr>
          <w:rFonts w:ascii="Traditional Arabic" w:hAnsi="Traditional Arabic" w:cs="Traditional Arabic"/>
          <w:sz w:val="32"/>
          <w:szCs w:val="32"/>
          <w:vertAlign w:val="superscript"/>
          <w:rtl/>
          <w:lang w:bidi="ar-EG"/>
        </w:rPr>
        <w:t>(</w:t>
      </w:r>
      <w:r w:rsidRPr="000C41B5">
        <w:rPr>
          <w:rStyle w:val="a5"/>
          <w:rFonts w:ascii="Traditional Arabic" w:hAnsi="Traditional Arabic" w:cs="Traditional Arabic"/>
          <w:sz w:val="32"/>
          <w:szCs w:val="32"/>
          <w:rtl/>
          <w:lang w:bidi="ar-EG"/>
        </w:rPr>
        <w:footnoteReference w:id="29"/>
      </w:r>
      <w:r w:rsidRPr="000C41B5">
        <w:rPr>
          <w:rFonts w:ascii="Traditional Arabic" w:hAnsi="Traditional Arabic" w:cs="Traditional Arabic"/>
          <w:sz w:val="32"/>
          <w:szCs w:val="32"/>
          <w:vertAlign w:val="superscript"/>
          <w:rtl/>
          <w:lang w:bidi="ar-EG"/>
        </w:rPr>
        <w:t>)</w:t>
      </w:r>
      <w:r w:rsidRPr="000C41B5">
        <w:rPr>
          <w:rFonts w:ascii="Traditional Arabic" w:hAnsi="Traditional Arabic" w:cs="Traditional Arabic"/>
          <w:sz w:val="32"/>
          <w:szCs w:val="32"/>
          <w:rtl/>
          <w:lang w:bidi="ar-EG"/>
        </w:rPr>
        <w:t>.</w:t>
      </w:r>
    </w:p>
    <w:p w:rsidR="000C41B5" w:rsidRDefault="000C41B5" w:rsidP="000C41B5">
      <w:pPr>
        <w:jc w:val="both"/>
        <w:rPr>
          <w:rFonts w:ascii="Traditional Arabic" w:hAnsi="Traditional Arabic" w:cs="Traditional Arabic"/>
          <w:sz w:val="32"/>
          <w:szCs w:val="32"/>
          <w:rtl/>
          <w:lang w:bidi="ar-EG"/>
        </w:rPr>
      </w:pPr>
      <w:r w:rsidRPr="000C41B5">
        <w:rPr>
          <w:rFonts w:ascii="Traditional Arabic" w:hAnsi="Traditional Arabic" w:cs="Traditional Arabic"/>
          <w:sz w:val="32"/>
          <w:szCs w:val="32"/>
          <w:rtl/>
        </w:rPr>
        <w:t xml:space="preserve">نص على ذلك صراحة </w:t>
      </w:r>
      <w:r w:rsidRPr="000C41B5">
        <w:rPr>
          <w:rFonts w:ascii="Traditional Arabic" w:hAnsi="Traditional Arabic" w:cs="Traditional Arabic"/>
          <w:sz w:val="32"/>
          <w:szCs w:val="32"/>
          <w:rtl/>
          <w:lang w:bidi="ar-EG"/>
        </w:rPr>
        <w:t xml:space="preserve">قانون الاونيسترال النموذجي للتوفيق التجاري الدولي عام 2002المادة (1) </w:t>
      </w:r>
      <w:r w:rsidRPr="000C41B5">
        <w:rPr>
          <w:rFonts w:ascii="Traditional Arabic" w:hAnsi="Traditional Arabic" w:cs="Traditional Arabic"/>
          <w:sz w:val="32"/>
          <w:szCs w:val="32"/>
          <w:rtl/>
        </w:rPr>
        <w:t xml:space="preserve">الفقرة </w:t>
      </w:r>
      <w:r w:rsidRPr="000C41B5">
        <w:rPr>
          <w:rFonts w:ascii="Traditional Arabic" w:hAnsi="Traditional Arabic" w:cs="Traditional Arabic"/>
          <w:sz w:val="32"/>
          <w:szCs w:val="32"/>
          <w:rtl/>
          <w:lang w:bidi="ar-EG"/>
        </w:rPr>
        <w:t xml:space="preserve">(6) يطبق هذا القانون ايضا على التوفيق التجاري عندما يتفق الطرفان على ان التوفيق دولى او عندما يتفقان على قابلية انطباق هذا القانون </w:t>
      </w:r>
      <w:r w:rsidRPr="000C41B5">
        <w:rPr>
          <w:rFonts w:ascii="Traditional Arabic" w:hAnsi="Traditional Arabic" w:cs="Traditional Arabic" w:hint="cs"/>
          <w:sz w:val="32"/>
          <w:szCs w:val="32"/>
          <w:vertAlign w:val="subscript"/>
          <w:rtl/>
          <w:lang w:bidi="ar-EG"/>
        </w:rPr>
        <w:t>(</w:t>
      </w:r>
      <w:r w:rsidRPr="000C41B5">
        <w:rPr>
          <w:rStyle w:val="a5"/>
          <w:rFonts w:ascii="Traditional Arabic" w:hAnsi="Traditional Arabic" w:cs="Traditional Arabic"/>
          <w:sz w:val="32"/>
          <w:szCs w:val="32"/>
          <w:vertAlign w:val="subscript"/>
          <w:rtl/>
          <w:lang w:bidi="ar-EG"/>
        </w:rPr>
        <w:footnoteReference w:id="30"/>
      </w:r>
      <w:r w:rsidRPr="000C41B5">
        <w:rPr>
          <w:rFonts w:ascii="Traditional Arabic" w:hAnsi="Traditional Arabic" w:cs="Traditional Arabic" w:hint="cs"/>
          <w:sz w:val="32"/>
          <w:szCs w:val="32"/>
          <w:vertAlign w:val="subscript"/>
          <w:rtl/>
          <w:lang w:bidi="ar-EG"/>
        </w:rPr>
        <w:t>)</w:t>
      </w:r>
      <w:r w:rsidRPr="000C41B5">
        <w:rPr>
          <w:rFonts w:ascii="Traditional Arabic" w:hAnsi="Traditional Arabic" w:cs="Traditional Arabic"/>
          <w:sz w:val="32"/>
          <w:szCs w:val="32"/>
          <w:rtl/>
          <w:lang w:bidi="ar-EG"/>
        </w:rPr>
        <w:t>.</w:t>
      </w:r>
    </w:p>
    <w:p w:rsidR="000C41B5" w:rsidRDefault="000C41B5" w:rsidP="000C41B5">
      <w:pPr>
        <w:pStyle w:val="a3"/>
        <w:numPr>
          <w:ilvl w:val="0"/>
          <w:numId w:val="3"/>
        </w:numPr>
        <w:jc w:val="both"/>
        <w:rPr>
          <w:rFonts w:asciiTheme="minorBidi" w:hAnsiTheme="minorBidi"/>
          <w:b/>
          <w:bCs/>
          <w:sz w:val="32"/>
          <w:szCs w:val="32"/>
          <w:lang w:bidi="ar-EG"/>
        </w:rPr>
      </w:pPr>
      <w:r w:rsidRPr="000C41B5">
        <w:rPr>
          <w:rFonts w:asciiTheme="minorBidi" w:hAnsiTheme="minorBidi"/>
          <w:b/>
          <w:bCs/>
          <w:sz w:val="32"/>
          <w:szCs w:val="32"/>
          <w:rtl/>
          <w:lang w:bidi="ar-EG"/>
        </w:rPr>
        <w:t xml:space="preserve">إجراءات ومراحل التوفيق </w:t>
      </w:r>
    </w:p>
    <w:p w:rsidR="005B3D40" w:rsidRDefault="000C41B5" w:rsidP="000543A2">
      <w:pPr>
        <w:jc w:val="both"/>
        <w:rPr>
          <w:rFonts w:ascii="Traditional Arabic" w:hAnsi="Traditional Arabic" w:cs="Traditional Arabic"/>
          <w:sz w:val="32"/>
          <w:szCs w:val="32"/>
          <w:rtl/>
        </w:rPr>
      </w:pPr>
      <w:r w:rsidRPr="000C41B5">
        <w:rPr>
          <w:rFonts w:ascii="Traditional Arabic" w:hAnsi="Traditional Arabic" w:cs="Traditional Arabic"/>
          <w:sz w:val="32"/>
          <w:szCs w:val="32"/>
          <w:rtl/>
          <w:lang w:bidi="ar-EG"/>
        </w:rPr>
        <w:t xml:space="preserve">وتكون أول مراحل الاجراءات أرسال طلب  الأتفاق على اللجوء إلى التوفيق من قبل أحد الطرفين وإذا لم يرد عليه الطرف الأخر في خلال المدة المحددة في طلب الدعوة فأن ذلك يعتبر رفضاً  وذلك مانصت عليه المادة (4) من قانون الأونيسترال النموذجي للتوفيق التجاري بأنه : " (1) تبدأ إجراءات التوفيق , المتعلقة بنزاع كان قد نشأ , في اليوم الذي يتفق فيه طرفا ذلك النزاع على المشاركة  في إجراءات توفيق </w:t>
      </w:r>
      <w:r w:rsidRPr="000C41B5">
        <w:rPr>
          <w:rFonts w:ascii="Traditional Arabic" w:hAnsi="Traditional Arabic" w:cs="Traditional Arabic"/>
          <w:sz w:val="32"/>
          <w:szCs w:val="32"/>
          <w:rtl/>
          <w:lang w:bidi="ar-EG"/>
        </w:rPr>
        <w:lastRenderedPageBreak/>
        <w:t xml:space="preserve">.(2) إذا لم يتلق الطرف الذى دعا طرفاً اخر الى التوفيق قبولا للدعوة في غضون ثلاثين يوماً من اليوم الذي ارسلت فيه الدعوة , او في غضون مدة اخرى محددة في الدعوة , جاز للطرف ان يعتبر ذلك رفضاً للدعوة إلى التوفيق " </w:t>
      </w:r>
      <w:r w:rsidRPr="000C41B5">
        <w:rPr>
          <w:rFonts w:ascii="Traditional Arabic" w:hAnsi="Traditional Arabic" w:cs="Traditional Arabic"/>
          <w:sz w:val="32"/>
          <w:szCs w:val="32"/>
          <w:vertAlign w:val="subscript"/>
          <w:rtl/>
          <w:lang w:bidi="ar-EG"/>
        </w:rPr>
        <w:t>(</w:t>
      </w:r>
      <w:r w:rsidRPr="000C41B5">
        <w:rPr>
          <w:rStyle w:val="a5"/>
          <w:rFonts w:ascii="Traditional Arabic" w:hAnsi="Traditional Arabic" w:cs="Traditional Arabic"/>
          <w:sz w:val="32"/>
          <w:szCs w:val="32"/>
          <w:vertAlign w:val="subscript"/>
          <w:rtl/>
          <w:lang w:bidi="ar-EG"/>
        </w:rPr>
        <w:footnoteReference w:id="31"/>
      </w:r>
      <w:r w:rsidRPr="000C41B5">
        <w:rPr>
          <w:rFonts w:ascii="Traditional Arabic" w:hAnsi="Traditional Arabic" w:cs="Traditional Arabic"/>
          <w:sz w:val="32"/>
          <w:szCs w:val="32"/>
          <w:vertAlign w:val="subscript"/>
          <w:rtl/>
          <w:lang w:bidi="ar-EG"/>
        </w:rPr>
        <w:t>)</w:t>
      </w:r>
      <w:r w:rsidRPr="000C41B5">
        <w:rPr>
          <w:rFonts w:ascii="Traditional Arabic" w:hAnsi="Traditional Arabic" w:cs="Traditional Arabic"/>
          <w:sz w:val="32"/>
          <w:szCs w:val="32"/>
          <w:rtl/>
        </w:rPr>
        <w:t xml:space="preserve">. </w:t>
      </w:r>
    </w:p>
    <w:p w:rsidR="00EB3B5F" w:rsidRPr="005B3D40" w:rsidRDefault="00EB3B5F" w:rsidP="000543A2">
      <w:pPr>
        <w:jc w:val="both"/>
        <w:rPr>
          <w:rFonts w:ascii="Traditional Arabic" w:hAnsi="Traditional Arabic" w:cs="Traditional Arabic"/>
          <w:sz w:val="32"/>
          <w:szCs w:val="32"/>
          <w:rtl/>
        </w:rPr>
      </w:pPr>
      <w:r w:rsidRPr="00EB3B5F">
        <w:rPr>
          <w:rFonts w:ascii="Traditional Arabic" w:hAnsi="Traditional Arabic" w:cs="Traditional Arabic"/>
          <w:sz w:val="32"/>
          <w:szCs w:val="32"/>
          <w:rtl/>
          <w:lang w:bidi="ar-EG"/>
        </w:rPr>
        <w:t xml:space="preserve">    أول جلسة يجتمع فيها الموفق أو هيئة التوفيق بأطراف النزاع للتباحث حول سير عملية حل النزاع , ومن هنا يجئ التزام الموفق بدعوة الأطراف إلى جلسة مشتركة, وتوجه الدعوه, بالطريقة التي يحددها الموفق بالاتفاق مع هؤلاء بمكاتبة تسلم إلى كل طرف شخصيا، أو في مقر عمله , أو في محل إقامته, أو في عنوانه البريدي المعروف للطرفين، أو في مشارطة التوفيق، أو في الوثيقة المنظمة للعلاقة التي يتناولها التوفيق</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32"/>
      </w:r>
      <w:r w:rsidRPr="00EB3B5F">
        <w:rPr>
          <w:rFonts w:ascii="Traditional Arabic" w:hAnsi="Traditional Arabic" w:cs="Traditional Arabic"/>
          <w:sz w:val="32"/>
          <w:szCs w:val="32"/>
          <w:vertAlign w:val="subscript"/>
          <w:rtl/>
          <w:lang w:bidi="ar-EG"/>
        </w:rPr>
        <w:t>)</w:t>
      </w:r>
      <w:r w:rsidRPr="00EB3B5F">
        <w:rPr>
          <w:rFonts w:ascii="Traditional Arabic" w:hAnsi="Traditional Arabic" w:cs="Traditional Arabic"/>
          <w:sz w:val="32"/>
          <w:szCs w:val="32"/>
          <w:rtl/>
          <w:lang w:bidi="ar-EG"/>
        </w:rPr>
        <w:t xml:space="preserve"> .</w:t>
      </w:r>
    </w:p>
    <w:p w:rsidR="00EB3B5F" w:rsidRPr="00EB3B5F" w:rsidRDefault="00EB3B5F" w:rsidP="000543A2">
      <w:pPr>
        <w:jc w:val="both"/>
        <w:rPr>
          <w:rFonts w:ascii="Traditional Arabic" w:eastAsia="Calibri" w:hAnsi="Traditional Arabic" w:cs="Traditional Arabic"/>
          <w:sz w:val="32"/>
          <w:szCs w:val="32"/>
          <w:rtl/>
          <w:lang w:bidi="ar-EG"/>
        </w:rPr>
      </w:pPr>
      <w:r w:rsidRPr="00EB3B5F">
        <w:rPr>
          <w:rFonts w:ascii="Traditional Arabic" w:hAnsi="Traditional Arabic" w:cs="Traditional Arabic"/>
          <w:sz w:val="32"/>
          <w:szCs w:val="32"/>
          <w:rtl/>
          <w:lang w:bidi="ar-EG"/>
        </w:rPr>
        <w:t xml:space="preserve">   ثم يأتي بعد هذا التحديد دور الموفق، حيث يلعب دورا أساسيا في التقريب بين وجهات النظر المتباينة للأطراف، وصولا بهم إلى نقطة التقاء تتحقق عندها أمانيهم ورغباتهم بعيدا عن مشقة اللجوء إلى التحكيم أو القضاء، فعادة ما تمر عملية التوفيق بمراحل عدة حتى يمكن الوصول إلى حل يرتضيه الطرفان</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33"/>
      </w:r>
      <w:r w:rsidRPr="00EB3B5F">
        <w:rPr>
          <w:rFonts w:ascii="Traditional Arabic" w:hAnsi="Traditional Arabic" w:cs="Traditional Arabic"/>
          <w:sz w:val="32"/>
          <w:szCs w:val="32"/>
          <w:vertAlign w:val="subscript"/>
          <w:rtl/>
          <w:lang w:bidi="ar-EG"/>
        </w:rPr>
        <w:t>)</w:t>
      </w:r>
      <w:r w:rsidRPr="00EB3B5F">
        <w:rPr>
          <w:rFonts w:ascii="Traditional Arabic" w:hAnsi="Traditional Arabic" w:cs="Traditional Arabic"/>
          <w:sz w:val="32"/>
          <w:szCs w:val="32"/>
          <w:rtl/>
          <w:lang w:bidi="ar-EG"/>
        </w:rPr>
        <w:t>.</w:t>
      </w:r>
    </w:p>
    <w:p w:rsidR="008C5424" w:rsidRPr="000543A2" w:rsidRDefault="00EB3B5F" w:rsidP="000543A2">
      <w:pPr>
        <w:jc w:val="both"/>
        <w:rPr>
          <w:rFonts w:ascii="Traditional Arabic" w:eastAsiaTheme="minorEastAsia" w:hAnsi="Traditional Arabic" w:cs="Traditional Arabic"/>
          <w:sz w:val="32"/>
          <w:szCs w:val="32"/>
          <w:rtl/>
        </w:rPr>
      </w:pPr>
      <w:r w:rsidRPr="00EB3B5F">
        <w:rPr>
          <w:rFonts w:ascii="Traditional Arabic" w:hAnsi="Traditional Arabic" w:cs="Traditional Arabic"/>
          <w:sz w:val="32"/>
          <w:szCs w:val="32"/>
          <w:rtl/>
          <w:lang w:bidi="ar-EG"/>
        </w:rPr>
        <w:t xml:space="preserve">  وإننا نرى أن للطرفين حرية اختيار سير الإجراءات، والطريقة التي يجرى بها التوفيق، وذلك وفقا للمادة (6) قانون الأونيسترال النموذجي للتوفيق التجاري في المادة الفقرة (1) بأنه : " للطرفين الحرية في أن يتفقا, بالرجوع إلى مجموعة قواعد، أو بطريقة أخرى, على الطريقة التي التي يجرى بها التوفيق </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34"/>
      </w:r>
      <w:r w:rsidRPr="00EB3B5F">
        <w:rPr>
          <w:rFonts w:ascii="Traditional Arabic" w:hAnsi="Traditional Arabic" w:cs="Traditional Arabic"/>
          <w:sz w:val="32"/>
          <w:szCs w:val="32"/>
          <w:vertAlign w:val="subscript"/>
          <w:rtl/>
          <w:lang w:bidi="ar-EG"/>
        </w:rPr>
        <w:t>)</w:t>
      </w:r>
      <w:r w:rsidR="000543A2">
        <w:rPr>
          <w:rFonts w:ascii="Traditional Arabic" w:hAnsi="Traditional Arabic" w:cs="Traditional Arabic"/>
          <w:sz w:val="32"/>
          <w:szCs w:val="32"/>
          <w:rtl/>
          <w:lang w:bidi="ar-EG"/>
        </w:rPr>
        <w:t xml:space="preserve"> "</w:t>
      </w:r>
      <w:r w:rsidR="000543A2">
        <w:rPr>
          <w:rFonts w:ascii="Traditional Arabic" w:hAnsi="Traditional Arabic" w:cs="Traditional Arabic" w:hint="cs"/>
          <w:sz w:val="32"/>
          <w:szCs w:val="32"/>
          <w:rtl/>
          <w:lang w:bidi="ar-EG"/>
        </w:rPr>
        <w:t xml:space="preserve"> , </w:t>
      </w:r>
      <w:r w:rsidRPr="00EB3B5F">
        <w:rPr>
          <w:rFonts w:ascii="Traditional Arabic" w:hAnsi="Traditional Arabic" w:cs="Traditional Arabic"/>
          <w:sz w:val="32"/>
          <w:szCs w:val="32"/>
          <w:rtl/>
          <w:lang w:bidi="ar-EG"/>
        </w:rPr>
        <w:t xml:space="preserve">في حال عدم اتفاق الطرفين على الطريقة التي يجرى بها التوفيق  وفقا للمادة (6) من قانون الأونيسترال النموذجي للتوفيق التجاري الدولي الفقرة (2) بأنه : " في حال عدم اتفاق على الطريقة التي يجرى بها التوفيق, يجوز للموفق تسيير إجراءات التوفيق بالطريقة التي يراها مناسبة, مع مراعاة ظروف القضية، وأي رغبات قد يبديها الطرفان، والحاجة إلى تسوية سريعة للنزاع </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35"/>
      </w:r>
      <w:r w:rsidRPr="00EB3B5F">
        <w:rPr>
          <w:rFonts w:ascii="Traditional Arabic" w:hAnsi="Traditional Arabic" w:cs="Traditional Arabic"/>
          <w:sz w:val="32"/>
          <w:szCs w:val="32"/>
          <w:vertAlign w:val="subscript"/>
          <w:rtl/>
          <w:lang w:bidi="ar-EG"/>
        </w:rPr>
        <w:t xml:space="preserve">) </w:t>
      </w:r>
      <w:r w:rsidRPr="00EB3B5F">
        <w:rPr>
          <w:rFonts w:ascii="Traditional Arabic" w:hAnsi="Traditional Arabic" w:cs="Traditional Arabic"/>
          <w:sz w:val="32"/>
          <w:szCs w:val="32"/>
          <w:rtl/>
          <w:lang w:bidi="ar-EG"/>
        </w:rPr>
        <w:t>".</w:t>
      </w:r>
    </w:p>
    <w:p w:rsidR="00EB3B5F" w:rsidRDefault="00603B22" w:rsidP="000543A2">
      <w:pPr>
        <w:jc w:val="both"/>
        <w:rPr>
          <w:rFonts w:ascii="Traditional Arabic" w:hAnsi="Traditional Arabic" w:cs="Traditional Arabic"/>
          <w:sz w:val="32"/>
          <w:szCs w:val="32"/>
          <w:rtl/>
          <w:lang w:bidi="ar-EG"/>
        </w:rPr>
      </w:pPr>
      <w:r>
        <w:rPr>
          <w:rFonts w:ascii="Traditional Arabic" w:hAnsi="Traditional Arabic" w:cs="Traditional Arabic"/>
          <w:sz w:val="32"/>
          <w:szCs w:val="32"/>
          <w:rtl/>
          <w:lang w:bidi="ar-EG"/>
        </w:rPr>
        <w:t xml:space="preserve">وعادة </w:t>
      </w:r>
      <w:r w:rsidR="00EB3B5F" w:rsidRPr="00EB3B5F">
        <w:rPr>
          <w:rFonts w:ascii="Traditional Arabic" w:hAnsi="Traditional Arabic" w:cs="Traditional Arabic"/>
          <w:sz w:val="32"/>
          <w:szCs w:val="32"/>
          <w:rtl/>
          <w:lang w:bidi="ar-EG"/>
        </w:rPr>
        <w:t xml:space="preserve">تبدأ بعملية الإعداد والتحضير، وبعد ذلك يعقبها التقديم والعرض، ثم بيان المشكلة وتوضيحها، وبعد ذلك يتم طرح وتقديم البدائل التي يمكن الاختيار من بينها، وأخيرا الاتفاق على الحل الذي يشبع </w:t>
      </w:r>
      <w:r w:rsidR="00EB3B5F" w:rsidRPr="00EB3B5F">
        <w:rPr>
          <w:rFonts w:ascii="Traditional Arabic" w:hAnsi="Traditional Arabic" w:cs="Traditional Arabic"/>
          <w:sz w:val="32"/>
          <w:szCs w:val="32"/>
          <w:rtl/>
          <w:lang w:bidi="ar-EG"/>
        </w:rPr>
        <w:lastRenderedPageBreak/>
        <w:t>رغبات الأطراف ويحقق أمانيهم</w:t>
      </w:r>
      <w:r w:rsidR="00EB3B5F" w:rsidRPr="00EB3B5F">
        <w:rPr>
          <w:rFonts w:ascii="Traditional Arabic" w:hAnsi="Traditional Arabic" w:cs="Traditional Arabic"/>
          <w:sz w:val="32"/>
          <w:szCs w:val="32"/>
          <w:vertAlign w:val="subscript"/>
          <w:rtl/>
          <w:lang w:bidi="ar-EG"/>
        </w:rPr>
        <w:t>(</w:t>
      </w:r>
      <w:r w:rsidR="00EB3B5F" w:rsidRPr="00EB3B5F">
        <w:rPr>
          <w:rStyle w:val="a5"/>
          <w:rFonts w:ascii="Traditional Arabic" w:hAnsi="Traditional Arabic" w:cs="Traditional Arabic"/>
          <w:sz w:val="32"/>
          <w:szCs w:val="32"/>
          <w:vertAlign w:val="subscript"/>
          <w:rtl/>
          <w:lang w:bidi="ar-EG"/>
        </w:rPr>
        <w:footnoteReference w:id="36"/>
      </w:r>
      <w:r w:rsidR="00EB3B5F" w:rsidRPr="00EB3B5F">
        <w:rPr>
          <w:rFonts w:ascii="Traditional Arabic" w:hAnsi="Traditional Arabic" w:cs="Traditional Arabic"/>
          <w:sz w:val="32"/>
          <w:szCs w:val="32"/>
          <w:vertAlign w:val="subscript"/>
          <w:rtl/>
          <w:lang w:bidi="ar-EG"/>
        </w:rPr>
        <w:t>)</w:t>
      </w:r>
      <w:r w:rsidR="00EB3B5F" w:rsidRPr="00EB3B5F">
        <w:rPr>
          <w:rFonts w:ascii="Traditional Arabic" w:hAnsi="Traditional Arabic" w:cs="Traditional Arabic"/>
          <w:sz w:val="32"/>
          <w:szCs w:val="32"/>
          <w:rtl/>
          <w:lang w:bidi="ar-EG"/>
        </w:rPr>
        <w:t>. عادة في الجلسة المشتركة توضع الخريطة للطريق الإجرائي الذي ستسير عليها عملية التوفيق , لاسيما تحديد كل مايتعلق بالآتي :</w:t>
      </w:r>
      <w:r w:rsidR="008C5424">
        <w:rPr>
          <w:rFonts w:ascii="Traditional Arabic" w:hAnsi="Traditional Arabic" w:cs="Traditional Arabic" w:hint="cs"/>
          <w:sz w:val="32"/>
          <w:szCs w:val="32"/>
          <w:rtl/>
          <w:lang w:bidi="ar-EG"/>
        </w:rPr>
        <w:t>((</w:t>
      </w:r>
      <w:r w:rsidR="00EB3B5F" w:rsidRPr="00EB3B5F">
        <w:rPr>
          <w:rFonts w:ascii="Traditional Arabic" w:hAnsi="Traditional Arabic" w:cs="Traditional Arabic"/>
          <w:sz w:val="32"/>
          <w:szCs w:val="32"/>
          <w:rtl/>
          <w:lang w:bidi="ar-EG"/>
        </w:rPr>
        <w:t>القواعد الإجرائية التي يجب اتباعها.</w:t>
      </w:r>
      <w:r w:rsidR="008C5424">
        <w:rPr>
          <w:rFonts w:ascii="Traditional Arabic" w:hAnsi="Traditional Arabic" w:cs="Traditional Arabic" w:hint="cs"/>
          <w:sz w:val="32"/>
          <w:szCs w:val="32"/>
          <w:rtl/>
          <w:lang w:bidi="ar-EG"/>
        </w:rPr>
        <w:t>,</w:t>
      </w:r>
      <w:r w:rsidR="00EB3B5F" w:rsidRPr="00EB3B5F">
        <w:rPr>
          <w:rFonts w:ascii="Traditional Arabic" w:hAnsi="Traditional Arabic" w:cs="Traditional Arabic"/>
          <w:sz w:val="32"/>
          <w:szCs w:val="32"/>
          <w:rtl/>
          <w:lang w:bidi="ar-EG"/>
        </w:rPr>
        <w:t>مكان جلسات التوفيق.</w:t>
      </w:r>
      <w:r w:rsidR="008C5424">
        <w:rPr>
          <w:rFonts w:ascii="Traditional Arabic" w:hAnsi="Traditional Arabic" w:cs="Traditional Arabic" w:hint="cs"/>
          <w:sz w:val="32"/>
          <w:szCs w:val="32"/>
          <w:rtl/>
          <w:lang w:bidi="ar-EG"/>
        </w:rPr>
        <w:t xml:space="preserve"> ,</w:t>
      </w:r>
      <w:r w:rsidR="00EB3B5F" w:rsidRPr="00EB3B5F">
        <w:rPr>
          <w:rFonts w:ascii="Traditional Arabic" w:hAnsi="Traditional Arabic" w:cs="Traditional Arabic"/>
          <w:sz w:val="32"/>
          <w:szCs w:val="32"/>
          <w:rtl/>
          <w:lang w:bidi="ar-EG"/>
        </w:rPr>
        <w:t>لغة الإجراءات.</w:t>
      </w:r>
      <w:r w:rsidR="008C5424">
        <w:rPr>
          <w:rFonts w:ascii="Traditional Arabic" w:hAnsi="Traditional Arabic" w:cs="Traditional Arabic" w:hint="cs"/>
          <w:sz w:val="32"/>
          <w:szCs w:val="32"/>
          <w:rtl/>
          <w:lang w:bidi="ar-EG"/>
        </w:rPr>
        <w:t>,</w:t>
      </w:r>
      <w:r w:rsidR="00EB3B5F" w:rsidRPr="00EB3B5F">
        <w:rPr>
          <w:rFonts w:ascii="Traditional Arabic" w:hAnsi="Traditional Arabic" w:cs="Traditional Arabic"/>
          <w:sz w:val="32"/>
          <w:szCs w:val="32"/>
          <w:rtl/>
          <w:lang w:bidi="ar-EG"/>
        </w:rPr>
        <w:t>موعد تقديم المستندات.</w:t>
      </w:r>
      <w:r w:rsidR="008C5424">
        <w:rPr>
          <w:rFonts w:ascii="Traditional Arabic" w:hAnsi="Traditional Arabic" w:cs="Traditional Arabic" w:hint="cs"/>
          <w:sz w:val="32"/>
          <w:szCs w:val="32"/>
          <w:rtl/>
          <w:lang w:bidi="ar-EG"/>
        </w:rPr>
        <w:t>,</w:t>
      </w:r>
      <w:r w:rsidR="00EB3B5F" w:rsidRPr="00EB3B5F">
        <w:rPr>
          <w:rFonts w:ascii="Traditional Arabic" w:hAnsi="Traditional Arabic" w:cs="Traditional Arabic"/>
          <w:sz w:val="32"/>
          <w:szCs w:val="32"/>
          <w:rtl/>
          <w:lang w:bidi="ar-EG"/>
        </w:rPr>
        <w:t>الاستعانة بالخبراء والشهود .</w:t>
      </w:r>
      <w:r w:rsidR="008C5424">
        <w:rPr>
          <w:rFonts w:ascii="Traditional Arabic" w:hAnsi="Traditional Arabic" w:cs="Traditional Arabic" w:hint="cs"/>
          <w:sz w:val="32"/>
          <w:szCs w:val="32"/>
          <w:rtl/>
          <w:lang w:bidi="ar-EG"/>
        </w:rPr>
        <w:t>,</w:t>
      </w:r>
      <w:r w:rsidR="00EB3B5F" w:rsidRPr="00EB3B5F">
        <w:rPr>
          <w:rFonts w:ascii="Traditional Arabic" w:hAnsi="Traditional Arabic" w:cs="Traditional Arabic"/>
          <w:sz w:val="32"/>
          <w:szCs w:val="32"/>
          <w:rtl/>
          <w:lang w:bidi="ar-EG"/>
        </w:rPr>
        <w:t>المدة التي يجب أن تنتهي عملية التوفيق خلالها .. الخ.</w:t>
      </w:r>
      <w:r w:rsidR="008C5424">
        <w:rPr>
          <w:rFonts w:ascii="Traditional Arabic" w:hAnsi="Traditional Arabic" w:cs="Traditional Arabic" w:hint="cs"/>
          <w:sz w:val="32"/>
          <w:szCs w:val="32"/>
          <w:rtl/>
          <w:lang w:bidi="ar-EG"/>
        </w:rPr>
        <w:t>))</w:t>
      </w:r>
      <w:r w:rsidR="007B27AD">
        <w:rPr>
          <w:rFonts w:ascii="Traditional Arabic" w:hAnsi="Traditional Arabic" w:cs="Traditional Arabic" w:hint="cs"/>
          <w:sz w:val="32"/>
          <w:szCs w:val="32"/>
          <w:rtl/>
          <w:lang w:bidi="ar-EG"/>
        </w:rPr>
        <w:t xml:space="preserve"> , </w:t>
      </w:r>
      <w:r w:rsidR="00EB3B5F" w:rsidRPr="00EB3B5F">
        <w:rPr>
          <w:rFonts w:ascii="Traditional Arabic" w:hAnsi="Traditional Arabic" w:cs="Traditional Arabic"/>
          <w:sz w:val="32"/>
          <w:szCs w:val="32"/>
          <w:rtl/>
          <w:lang w:bidi="ar-EG"/>
        </w:rPr>
        <w:t>وفي كل الأحوال للطرفين الحرية في أن يتفقا بالرجوع إلى مجموعة قواعد، أو بطريقة أخرى على الطريقة التي يجري بها التوفيق، وفي حالة عدم الاتفاق يجوز للموفق تسيير إجراءات التوفيق بالطريقة التي يراها مناسبة مع مراعاة ظروف النزاع، وأية رغبات قد يبديها الطرفان والحاجة إلى تسوية سريعة للنزاع</w:t>
      </w:r>
      <w:r w:rsidR="00EB3B5F" w:rsidRPr="00EB3B5F">
        <w:rPr>
          <w:rFonts w:ascii="Traditional Arabic" w:hAnsi="Traditional Arabic" w:cs="Traditional Arabic"/>
          <w:sz w:val="32"/>
          <w:szCs w:val="32"/>
          <w:vertAlign w:val="subscript"/>
          <w:rtl/>
          <w:lang w:bidi="ar-EG"/>
        </w:rPr>
        <w:t>(</w:t>
      </w:r>
      <w:r w:rsidR="00EB3B5F" w:rsidRPr="00EB3B5F">
        <w:rPr>
          <w:rStyle w:val="a5"/>
          <w:rFonts w:ascii="Traditional Arabic" w:hAnsi="Traditional Arabic" w:cs="Traditional Arabic"/>
          <w:sz w:val="32"/>
          <w:szCs w:val="32"/>
          <w:vertAlign w:val="subscript"/>
          <w:rtl/>
          <w:lang w:bidi="ar-EG"/>
        </w:rPr>
        <w:footnoteReference w:id="37"/>
      </w:r>
      <w:r w:rsidR="00EB3B5F" w:rsidRPr="00EB3B5F">
        <w:rPr>
          <w:rFonts w:ascii="Traditional Arabic" w:hAnsi="Traditional Arabic" w:cs="Traditional Arabic"/>
          <w:sz w:val="32"/>
          <w:szCs w:val="32"/>
          <w:vertAlign w:val="subscript"/>
          <w:rtl/>
          <w:lang w:bidi="ar-EG"/>
        </w:rPr>
        <w:t>)</w:t>
      </w:r>
      <w:r w:rsidR="00EB3B5F" w:rsidRPr="00EB3B5F">
        <w:rPr>
          <w:rFonts w:ascii="Traditional Arabic" w:hAnsi="Traditional Arabic" w:cs="Traditional Arabic"/>
          <w:sz w:val="32"/>
          <w:szCs w:val="32"/>
          <w:rtl/>
          <w:lang w:bidi="ar-EG"/>
        </w:rPr>
        <w:t xml:space="preserve">.ويستطيع الموفق مقابلة الطرفين معاً أو يجتمع مع كل طرف لوحده تأكيد ذلك في المادة (7) من قانون الأونيسترال النموذجي للتوفيق التجاري التي تنص بأنه : " يجوز للموفق الاجتماع أو الاتصال بالطرفين معاً , او بكل منهما على حدة " </w:t>
      </w:r>
      <w:r w:rsidR="00EB3B5F" w:rsidRPr="00EB3B5F">
        <w:rPr>
          <w:rFonts w:ascii="Traditional Arabic" w:hAnsi="Traditional Arabic" w:cs="Traditional Arabic"/>
          <w:sz w:val="32"/>
          <w:szCs w:val="32"/>
          <w:vertAlign w:val="subscript"/>
          <w:rtl/>
          <w:lang w:bidi="ar-EG"/>
        </w:rPr>
        <w:t>(</w:t>
      </w:r>
      <w:r w:rsidR="00EB3B5F" w:rsidRPr="00EB3B5F">
        <w:rPr>
          <w:rStyle w:val="a5"/>
          <w:rFonts w:ascii="Traditional Arabic" w:hAnsi="Traditional Arabic" w:cs="Traditional Arabic"/>
          <w:sz w:val="32"/>
          <w:szCs w:val="32"/>
          <w:vertAlign w:val="subscript"/>
          <w:rtl/>
          <w:lang w:bidi="ar-EG"/>
        </w:rPr>
        <w:footnoteReference w:id="38"/>
      </w:r>
      <w:r w:rsidR="00EB3B5F" w:rsidRPr="00EB3B5F">
        <w:rPr>
          <w:rFonts w:ascii="Traditional Arabic" w:hAnsi="Traditional Arabic" w:cs="Traditional Arabic"/>
          <w:sz w:val="32"/>
          <w:szCs w:val="32"/>
          <w:vertAlign w:val="subscript"/>
          <w:rtl/>
          <w:lang w:bidi="ar-EG"/>
        </w:rPr>
        <w:t>)</w:t>
      </w:r>
      <w:r w:rsidR="00EB3B5F" w:rsidRPr="00EB3B5F">
        <w:rPr>
          <w:rFonts w:ascii="Traditional Arabic" w:hAnsi="Traditional Arabic" w:cs="Traditional Arabic"/>
          <w:sz w:val="32"/>
          <w:szCs w:val="32"/>
          <w:rtl/>
          <w:lang w:bidi="ar-EG"/>
        </w:rPr>
        <w:t xml:space="preserve"> .</w:t>
      </w:r>
    </w:p>
    <w:p w:rsidR="00EB3B5F" w:rsidRPr="00EB3B5F" w:rsidRDefault="00EB3B5F" w:rsidP="000543A2">
      <w:pPr>
        <w:jc w:val="both"/>
        <w:rPr>
          <w:rFonts w:ascii="Traditional Arabic" w:hAnsi="Traditional Arabic" w:cs="Traditional Arabic"/>
          <w:sz w:val="32"/>
          <w:szCs w:val="32"/>
        </w:rPr>
      </w:pPr>
      <w:r w:rsidRPr="00EB3B5F">
        <w:rPr>
          <w:rFonts w:ascii="Traditional Arabic" w:hAnsi="Traditional Arabic" w:cs="Traditional Arabic"/>
          <w:sz w:val="32"/>
          <w:szCs w:val="32"/>
          <w:rtl/>
          <w:lang w:bidi="ar-EG"/>
        </w:rPr>
        <w:t>وعند صدور التوصية في الجلسة الأخيرة من</w:t>
      </w:r>
      <w:r w:rsidR="000543A2">
        <w:rPr>
          <w:rFonts w:ascii="Traditional Arabic" w:hAnsi="Traditional Arabic" w:cs="Traditional Arabic" w:hint="cs"/>
          <w:sz w:val="32"/>
          <w:szCs w:val="32"/>
          <w:rtl/>
          <w:lang w:bidi="ar-EG"/>
        </w:rPr>
        <w:t xml:space="preserve"> التوفيق</w:t>
      </w:r>
      <w:r w:rsidRPr="00EB3B5F">
        <w:rPr>
          <w:rFonts w:ascii="Traditional Arabic" w:hAnsi="Traditional Arabic" w:cs="Traditional Arabic"/>
          <w:sz w:val="32"/>
          <w:szCs w:val="32"/>
          <w:rtl/>
          <w:lang w:bidi="ar-EG"/>
        </w:rPr>
        <w:t xml:space="preserve"> سواء كان الحضور طرفي النزاع أو ممثليهما، فإن </w:t>
      </w:r>
      <w:r w:rsidR="000543A2">
        <w:rPr>
          <w:rFonts w:ascii="Traditional Arabic" w:hAnsi="Traditional Arabic" w:cs="Traditional Arabic" w:hint="cs"/>
          <w:sz w:val="32"/>
          <w:szCs w:val="32"/>
          <w:rtl/>
          <w:lang w:bidi="ar-EG"/>
        </w:rPr>
        <w:t>الموفق</w:t>
      </w:r>
      <w:r w:rsidRPr="00EB3B5F">
        <w:rPr>
          <w:rFonts w:ascii="Traditional Arabic" w:hAnsi="Traditional Arabic" w:cs="Traditional Arabic"/>
          <w:sz w:val="32"/>
          <w:szCs w:val="32"/>
          <w:rtl/>
          <w:lang w:bidi="ar-EG"/>
        </w:rPr>
        <w:t xml:space="preserve"> يقوم بكتابة تلك التوصية في مسودة وإعطاء كل طرف نسخة منها، فإذا قبلت تلك التوصيات، واتفق عليها طرفا النزاع يقوم بتحرير محضر يكتب فيه مضمون التوصية الصادرة، ويقوم الأطراف بالتوقيع عليها ومن ثم يصبح اتفاقا رسميا ملزما للطرفين </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39"/>
      </w:r>
      <w:r w:rsidRPr="00EB3B5F">
        <w:rPr>
          <w:rFonts w:ascii="Traditional Arabic" w:hAnsi="Traditional Arabic" w:cs="Traditional Arabic"/>
          <w:sz w:val="32"/>
          <w:szCs w:val="32"/>
          <w:vertAlign w:val="subscript"/>
          <w:rtl/>
          <w:lang w:bidi="ar-EG"/>
        </w:rPr>
        <w:t>)</w:t>
      </w:r>
      <w:r w:rsidRPr="00EB3B5F">
        <w:rPr>
          <w:rFonts w:ascii="Traditional Arabic" w:hAnsi="Traditional Arabic" w:cs="Traditional Arabic"/>
          <w:sz w:val="32"/>
          <w:szCs w:val="32"/>
          <w:rtl/>
          <w:lang w:bidi="ar-EG"/>
        </w:rPr>
        <w:t>.</w:t>
      </w:r>
    </w:p>
    <w:p w:rsidR="00EB3B5F" w:rsidRPr="00EB3B5F" w:rsidRDefault="00EB3B5F" w:rsidP="00EB3B5F">
      <w:pPr>
        <w:pStyle w:val="a3"/>
        <w:numPr>
          <w:ilvl w:val="0"/>
          <w:numId w:val="3"/>
        </w:numPr>
        <w:jc w:val="both"/>
        <w:rPr>
          <w:rFonts w:asciiTheme="minorBidi" w:hAnsiTheme="minorBidi"/>
          <w:b/>
          <w:bCs/>
          <w:sz w:val="32"/>
          <w:szCs w:val="32"/>
        </w:rPr>
      </w:pPr>
      <w:r w:rsidRPr="00EB3B5F">
        <w:rPr>
          <w:rFonts w:asciiTheme="minorBidi" w:hAnsiTheme="minorBidi"/>
          <w:b/>
          <w:bCs/>
          <w:sz w:val="32"/>
          <w:szCs w:val="32"/>
          <w:rtl/>
        </w:rPr>
        <w:t>انتهاء عملية التوفيق</w:t>
      </w:r>
    </w:p>
    <w:p w:rsidR="00EB3B5F" w:rsidRPr="00EB3B5F" w:rsidRDefault="00EB3B5F" w:rsidP="00EB3B5F">
      <w:pPr>
        <w:jc w:val="both"/>
        <w:rPr>
          <w:rFonts w:ascii="Traditional Arabic" w:hAnsi="Traditional Arabic" w:cs="Traditional Arabic"/>
          <w:sz w:val="32"/>
          <w:szCs w:val="32"/>
          <w:lang w:bidi="ar-EG"/>
        </w:rPr>
      </w:pPr>
      <w:r w:rsidRPr="00EB3B5F">
        <w:rPr>
          <w:rFonts w:ascii="Traditional Arabic" w:hAnsi="Traditional Arabic" w:cs="Traditional Arabic"/>
          <w:sz w:val="32"/>
          <w:szCs w:val="32"/>
          <w:rtl/>
          <w:lang w:bidi="ar-EG"/>
        </w:rPr>
        <w:t>في الواقع إن سير عملية التسوية الودية بنجاح يعتمد كما سبق أن قررنا على روح الود والمحاولة الصادقة من الأطراف للوصول إلى حل ودي ينهي هذا الخلاف، ويزيل ما قد ترسب في نفوس أحدهم من مشاعر البغض وروح العداء، لهذا يمثل فقدان هذه الروح السبب الرئيسي في فشل المحاولة، وتقليلا من الدور الذي تلعبه السبل الودية في تسوية المنازعات الدولية، وأيا كان مصير المحاولة فإنه يمكن القول بأنها تنتهي في أحوال ثلاثة:</w:t>
      </w:r>
    </w:p>
    <w:p w:rsidR="00EB3B5F" w:rsidRDefault="00EB3B5F" w:rsidP="000543A2">
      <w:pPr>
        <w:jc w:val="both"/>
        <w:rPr>
          <w:rFonts w:ascii="Traditional Arabic" w:hAnsi="Traditional Arabic" w:cs="Traditional Arabic"/>
          <w:sz w:val="32"/>
          <w:szCs w:val="32"/>
          <w:rtl/>
        </w:rPr>
      </w:pPr>
      <w:r w:rsidRPr="008C5424">
        <w:rPr>
          <w:rFonts w:ascii="Traditional Arabic" w:hAnsi="Traditional Arabic" w:cs="Traditional Arabic"/>
          <w:b/>
          <w:bCs/>
          <w:sz w:val="32"/>
          <w:szCs w:val="32"/>
          <w:u w:val="single"/>
          <w:rtl/>
          <w:lang w:bidi="ar-EG"/>
        </w:rPr>
        <w:t>أولهما</w:t>
      </w:r>
      <w:r w:rsidRPr="00EB3B5F">
        <w:rPr>
          <w:rFonts w:ascii="Traditional Arabic" w:hAnsi="Traditional Arabic" w:cs="Traditional Arabic"/>
          <w:sz w:val="32"/>
          <w:szCs w:val="32"/>
          <w:u w:val="single"/>
          <w:rtl/>
          <w:lang w:bidi="ar-EG"/>
        </w:rPr>
        <w:t>:</w:t>
      </w:r>
      <w:r w:rsidRPr="00EB3B5F">
        <w:rPr>
          <w:rFonts w:ascii="Traditional Arabic" w:hAnsi="Traditional Arabic" w:cs="Traditional Arabic"/>
          <w:sz w:val="32"/>
          <w:szCs w:val="32"/>
          <w:rtl/>
          <w:lang w:bidi="ar-EG"/>
        </w:rPr>
        <w:t xml:space="preserve"> توقيع اتفاق بين الأطراف , وبمجرد اتفاق الأطراف على قبول الحل الذي اقترحه الموفق يصبح هذا الاتفاق ملزما واجبا للتنفيذ، وتنتهي في تاريخ اتفاق الطرفين على التسوية، وذكرت المادة (11) </w:t>
      </w:r>
      <w:r w:rsidRPr="00EB3B5F">
        <w:rPr>
          <w:rFonts w:ascii="Traditional Arabic" w:hAnsi="Traditional Arabic" w:cs="Traditional Arabic"/>
          <w:sz w:val="32"/>
          <w:szCs w:val="32"/>
          <w:rtl/>
          <w:lang w:bidi="ar-EG"/>
        </w:rPr>
        <w:lastRenderedPageBreak/>
        <w:t xml:space="preserve">قانون الأونيسترال النموذجي للتوفيق التجاري الفقرة (أ) بأنه : " تنتهي إجراءات التوفيق بإبرام الطرفين اتفاق تسوية , في تاريخ إبرام الاتفاق </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40"/>
      </w:r>
      <w:r w:rsidRPr="00EB3B5F">
        <w:rPr>
          <w:rFonts w:ascii="Traditional Arabic" w:hAnsi="Traditional Arabic" w:cs="Traditional Arabic"/>
          <w:sz w:val="32"/>
          <w:szCs w:val="32"/>
          <w:vertAlign w:val="subscript"/>
          <w:rtl/>
          <w:lang w:bidi="ar-EG"/>
        </w:rPr>
        <w:t>)</w:t>
      </w:r>
      <w:r w:rsidRPr="00EB3B5F">
        <w:rPr>
          <w:rFonts w:ascii="Traditional Arabic" w:hAnsi="Traditional Arabic" w:cs="Traditional Arabic"/>
          <w:sz w:val="32"/>
          <w:szCs w:val="32"/>
          <w:rtl/>
          <w:lang w:bidi="ar-EG"/>
        </w:rPr>
        <w:t xml:space="preserve"> ".</w:t>
      </w:r>
    </w:p>
    <w:p w:rsidR="00EB3B5F" w:rsidRDefault="00EB3B5F" w:rsidP="002A7C0F">
      <w:pPr>
        <w:jc w:val="both"/>
        <w:rPr>
          <w:rFonts w:ascii="Traditional Arabic" w:hAnsi="Traditional Arabic" w:cs="Traditional Arabic"/>
          <w:sz w:val="32"/>
          <w:szCs w:val="32"/>
          <w:rtl/>
          <w:lang w:bidi="ar-EG"/>
        </w:rPr>
      </w:pPr>
      <w:r w:rsidRPr="008C5424">
        <w:rPr>
          <w:rFonts w:ascii="Traditional Arabic" w:hAnsi="Traditional Arabic" w:cs="Traditional Arabic"/>
          <w:b/>
          <w:bCs/>
          <w:sz w:val="32"/>
          <w:szCs w:val="32"/>
          <w:u w:val="single"/>
          <w:rtl/>
          <w:lang w:bidi="ar-EG"/>
        </w:rPr>
        <w:t>ثانيها</w:t>
      </w:r>
      <w:r w:rsidRPr="00EB3B5F">
        <w:rPr>
          <w:rFonts w:ascii="Traditional Arabic" w:hAnsi="Traditional Arabic" w:cs="Traditional Arabic"/>
          <w:sz w:val="32"/>
          <w:szCs w:val="32"/>
          <w:rtl/>
          <w:lang w:bidi="ar-EG"/>
        </w:rPr>
        <w:t xml:space="preserve">:  إصدار الموفق قراراً بفشل محاولة التوفيق، فعندما يتأكد للموفق أنه من الصعب الوصول إلى ترضية ودية للنزاع المثار بين الأطراف، فإنه من الضروري عدم الاستمرار في تلك المحاولة وإضاعة الوقت طالما أن النتيجة أصبحت معروفة ومؤكدة, ولاشك أنه توجد العديد من الأسباب والدلائل التي تدفع الطرف المحايد إلى إصدار هذا القرار، إلا أنه يبرز من بينها عدم تعاون الأطراف، </w:t>
      </w:r>
      <w:r w:rsidR="002A7C0F">
        <w:rPr>
          <w:rFonts w:ascii="Traditional Arabic" w:hAnsi="Traditional Arabic" w:cs="Traditional Arabic" w:hint="cs"/>
          <w:sz w:val="32"/>
          <w:szCs w:val="32"/>
          <w:rtl/>
          <w:lang w:bidi="ar-EG"/>
        </w:rPr>
        <w:t xml:space="preserve">وعدم </w:t>
      </w:r>
      <w:r w:rsidRPr="00EB3B5F">
        <w:rPr>
          <w:rFonts w:ascii="Traditional Arabic" w:hAnsi="Traditional Arabic" w:cs="Traditional Arabic"/>
          <w:sz w:val="32"/>
          <w:szCs w:val="32"/>
          <w:rtl/>
          <w:lang w:bidi="ar-EG"/>
        </w:rPr>
        <w:t xml:space="preserve">وإظهار الرغبة الصادقة في التوصل إلى تسوية ودية للنزاع، فالالتزام بالتعاون يعد أحد أهم العوامل التي تساعد على نجاح محاولة المصالحة، ويبدو هذا الالتزام بوضوح عندما يقوم كل طرف بتحديد أغراضه وأهدافه من تلك المحاولة, ويؤكد ذلك المادة (11) من قانون الأونيسترال النموذجي للتوفيق التجاري الفقرة (ب) بأنه : " بإصدار الموفق, بعد التشاور مع الطرفين , اعلانا يبين أنه لايوجد مايسوغ القيام بمزيد من جهود التوفيق , في تاريخ صدور الإعلان </w:t>
      </w:r>
      <w:r w:rsidRPr="00EB3B5F">
        <w:rPr>
          <w:rFonts w:ascii="Traditional Arabic" w:hAnsi="Traditional Arabic" w:cs="Traditional Arabic"/>
          <w:sz w:val="32"/>
          <w:szCs w:val="32"/>
          <w:vertAlign w:val="subscript"/>
          <w:rtl/>
          <w:lang w:bidi="ar-EG"/>
        </w:rPr>
        <w:t>(</w:t>
      </w:r>
      <w:r w:rsidRPr="00EB3B5F">
        <w:rPr>
          <w:rStyle w:val="a5"/>
          <w:rFonts w:ascii="Traditional Arabic" w:hAnsi="Traditional Arabic" w:cs="Traditional Arabic"/>
          <w:sz w:val="32"/>
          <w:szCs w:val="32"/>
          <w:vertAlign w:val="subscript"/>
          <w:rtl/>
          <w:lang w:bidi="ar-EG"/>
        </w:rPr>
        <w:footnoteReference w:id="41"/>
      </w:r>
      <w:r w:rsidRPr="00EB3B5F">
        <w:rPr>
          <w:rFonts w:ascii="Traditional Arabic" w:hAnsi="Traditional Arabic" w:cs="Traditional Arabic"/>
          <w:sz w:val="32"/>
          <w:szCs w:val="32"/>
          <w:vertAlign w:val="subscript"/>
          <w:rtl/>
          <w:lang w:bidi="ar-EG"/>
        </w:rPr>
        <w:t>)</w:t>
      </w:r>
      <w:r w:rsidRPr="00EB3B5F">
        <w:rPr>
          <w:rFonts w:ascii="Traditional Arabic" w:hAnsi="Traditional Arabic" w:cs="Traditional Arabic"/>
          <w:sz w:val="32"/>
          <w:szCs w:val="32"/>
          <w:rtl/>
          <w:lang w:bidi="ar-EG"/>
        </w:rPr>
        <w:t xml:space="preserve"> ".</w:t>
      </w:r>
    </w:p>
    <w:p w:rsidR="000543A2" w:rsidRDefault="008C5424" w:rsidP="000543A2">
      <w:pPr>
        <w:jc w:val="both"/>
        <w:rPr>
          <w:rFonts w:ascii="Traditional Arabic" w:hAnsi="Traditional Arabic" w:cs="Traditional Arabic"/>
          <w:sz w:val="32"/>
          <w:szCs w:val="32"/>
          <w:rtl/>
        </w:rPr>
      </w:pPr>
      <w:r w:rsidRPr="008C5424">
        <w:rPr>
          <w:rFonts w:ascii="Traditional Arabic" w:hAnsi="Traditional Arabic" w:cs="Traditional Arabic"/>
          <w:b/>
          <w:bCs/>
          <w:sz w:val="32"/>
          <w:szCs w:val="32"/>
          <w:u w:val="single"/>
          <w:rtl/>
          <w:lang w:bidi="ar-EG"/>
        </w:rPr>
        <w:t>ثالثها</w:t>
      </w:r>
      <w:r w:rsidRPr="008C5424">
        <w:rPr>
          <w:rFonts w:ascii="Traditional Arabic" w:hAnsi="Traditional Arabic" w:cs="Traditional Arabic"/>
          <w:sz w:val="32"/>
          <w:szCs w:val="32"/>
          <w:u w:val="single"/>
          <w:rtl/>
          <w:lang w:bidi="ar-EG"/>
        </w:rPr>
        <w:t>:</w:t>
      </w:r>
      <w:r w:rsidRPr="008C5424">
        <w:rPr>
          <w:rFonts w:ascii="Traditional Arabic" w:hAnsi="Traditional Arabic" w:cs="Traditional Arabic"/>
          <w:sz w:val="32"/>
          <w:szCs w:val="32"/>
          <w:rtl/>
          <w:lang w:bidi="ar-EG"/>
        </w:rPr>
        <w:t xml:space="preserve">  إخبار الطرف المحايد من قبل الأطراف، أو أحدهم في أي مرحلة من مراحل التسوية بنيته في عدم مواصلة المحاولة، فإعلام الموفق بهذه الرغبة يقضي على الأمل في إزالة أسباب الخلاف وإعادة العلاقات بين الأطراف إلى مجراها الطبيعي , ويؤكد ذلك المادة (11) من قانون الأونيسترال النموذجي للتوفيق التجاري الفقرة (ب) و (ج) بأنه : " تنهى إجراءات التوفيق : (ج) بإصدار الطرفين إعلاناً موجهاً إلى الموفق يفيد بإنهاء إجراءات التوفيق , في تاريخ صدور الإعلان , او (د) بإصدار أحد الطرفين إعلانا موجها غلى الطرف الاخر او الاطراف الاخرى وإلى الموفق , في حال تعيينه , يفيد بإنهاء إجراءات التوفيق , في تاريخ صدور الاعلان</w:t>
      </w:r>
      <w:r w:rsidRPr="008C5424">
        <w:rPr>
          <w:rFonts w:ascii="Traditional Arabic" w:hAnsi="Traditional Arabic" w:cs="Traditional Arabic"/>
          <w:sz w:val="32"/>
          <w:szCs w:val="32"/>
          <w:vertAlign w:val="subscript"/>
          <w:rtl/>
          <w:lang w:bidi="ar-EG"/>
        </w:rPr>
        <w:t xml:space="preserve"> (</w:t>
      </w:r>
      <w:r w:rsidRPr="008C5424">
        <w:rPr>
          <w:rStyle w:val="a5"/>
          <w:rFonts w:ascii="Traditional Arabic" w:hAnsi="Traditional Arabic" w:cs="Traditional Arabic"/>
          <w:sz w:val="32"/>
          <w:szCs w:val="32"/>
          <w:vertAlign w:val="subscript"/>
          <w:rtl/>
          <w:lang w:bidi="ar-EG"/>
        </w:rPr>
        <w:footnoteReference w:id="42"/>
      </w:r>
      <w:r w:rsidRPr="008C5424">
        <w:rPr>
          <w:rFonts w:ascii="Traditional Arabic" w:hAnsi="Traditional Arabic" w:cs="Traditional Arabic"/>
          <w:sz w:val="32"/>
          <w:szCs w:val="32"/>
          <w:vertAlign w:val="subscript"/>
          <w:rtl/>
          <w:lang w:bidi="ar-EG"/>
        </w:rPr>
        <w:t>)</w:t>
      </w:r>
      <w:r w:rsidRPr="008C5424">
        <w:rPr>
          <w:rFonts w:ascii="Traditional Arabic" w:hAnsi="Traditional Arabic" w:cs="Traditional Arabic"/>
          <w:sz w:val="32"/>
          <w:szCs w:val="32"/>
          <w:rtl/>
          <w:lang w:bidi="ar-EG"/>
        </w:rPr>
        <w:t xml:space="preserve"> ".</w:t>
      </w:r>
    </w:p>
    <w:p w:rsidR="008C5424" w:rsidRPr="008C5424" w:rsidRDefault="008C5424" w:rsidP="008C5424">
      <w:pPr>
        <w:pStyle w:val="a3"/>
        <w:numPr>
          <w:ilvl w:val="0"/>
          <w:numId w:val="3"/>
        </w:numPr>
        <w:jc w:val="both"/>
        <w:rPr>
          <w:rFonts w:asciiTheme="minorBidi" w:hAnsiTheme="minorBidi"/>
          <w:sz w:val="32"/>
          <w:szCs w:val="32"/>
          <w:lang w:bidi="ar-EG"/>
        </w:rPr>
      </w:pPr>
      <w:r>
        <w:rPr>
          <w:rFonts w:asciiTheme="minorBidi" w:hAnsiTheme="minorBidi"/>
          <w:b/>
          <w:bCs/>
          <w:sz w:val="32"/>
          <w:szCs w:val="32"/>
          <w:rtl/>
          <w:lang w:bidi="ar-EG"/>
        </w:rPr>
        <w:t xml:space="preserve"> القوة الإلزامية للتوصية</w:t>
      </w:r>
    </w:p>
    <w:p w:rsidR="008C5424" w:rsidRDefault="008C5424" w:rsidP="000543A2">
      <w:pPr>
        <w:jc w:val="both"/>
        <w:rPr>
          <w:rFonts w:asciiTheme="minorBidi" w:hAnsiTheme="minorBidi"/>
          <w:sz w:val="32"/>
          <w:szCs w:val="32"/>
          <w:rtl/>
          <w:lang w:bidi="ar-EG"/>
        </w:rPr>
      </w:pPr>
      <w:r w:rsidRPr="008C5424">
        <w:rPr>
          <w:rFonts w:ascii="Traditional Arabic" w:hAnsi="Traditional Arabic" w:cs="Traditional Arabic"/>
          <w:sz w:val="32"/>
          <w:szCs w:val="32"/>
          <w:rtl/>
          <w:lang w:bidi="ar-EG"/>
        </w:rPr>
        <w:lastRenderedPageBreak/>
        <w:t xml:space="preserve">إن طبيعة توصية </w:t>
      </w:r>
      <w:r w:rsidR="000543A2">
        <w:rPr>
          <w:rFonts w:ascii="Traditional Arabic" w:hAnsi="Traditional Arabic" w:cs="Traditional Arabic" w:hint="cs"/>
          <w:sz w:val="32"/>
          <w:szCs w:val="32"/>
          <w:rtl/>
          <w:lang w:bidi="ar-EG"/>
        </w:rPr>
        <w:t>التوفيق</w:t>
      </w:r>
      <w:r w:rsidRPr="008C5424">
        <w:rPr>
          <w:rFonts w:ascii="Traditional Arabic" w:hAnsi="Traditional Arabic" w:cs="Traditional Arabic"/>
          <w:sz w:val="32"/>
          <w:szCs w:val="32"/>
          <w:rtl/>
          <w:lang w:bidi="ar-EG"/>
        </w:rPr>
        <w:t xml:space="preserve"> لا تتمتع بأية قوة إلزامية في حالة عدم قبولها، ويكون أثرها القانوني معنويا استشاريا لا يتمتع بأية صفة قضائية أو غير قضائية، لأن أساسها سلطان الإرادة من طرفي النزاع، وهي لا تعد قرارا ولا حكما، ولا تكون لها حجية الأمر المقضي</w:t>
      </w:r>
      <w:r w:rsidRPr="008C5424">
        <w:rPr>
          <w:rFonts w:ascii="Traditional Arabic" w:hAnsi="Traditional Arabic" w:cs="Traditional Arabic"/>
          <w:sz w:val="32"/>
          <w:szCs w:val="32"/>
          <w:vertAlign w:val="subscript"/>
          <w:rtl/>
          <w:lang w:bidi="ar-EG"/>
        </w:rPr>
        <w:t>(</w:t>
      </w:r>
      <w:r w:rsidRPr="008C5424">
        <w:rPr>
          <w:rStyle w:val="a5"/>
          <w:rFonts w:ascii="Traditional Arabic" w:hAnsi="Traditional Arabic" w:cs="Traditional Arabic"/>
          <w:sz w:val="32"/>
          <w:szCs w:val="32"/>
          <w:vertAlign w:val="subscript"/>
          <w:rtl/>
          <w:lang w:bidi="ar-EG"/>
        </w:rPr>
        <w:footnoteReference w:id="43"/>
      </w:r>
      <w:r w:rsidRPr="008C5424">
        <w:rPr>
          <w:rFonts w:ascii="Traditional Arabic" w:hAnsi="Traditional Arabic" w:cs="Traditional Arabic"/>
          <w:sz w:val="32"/>
          <w:szCs w:val="32"/>
          <w:vertAlign w:val="subscript"/>
          <w:rtl/>
          <w:lang w:bidi="ar-EG"/>
        </w:rPr>
        <w:t>)</w:t>
      </w:r>
      <w:r w:rsidRPr="008C5424">
        <w:rPr>
          <w:rFonts w:ascii="Traditional Arabic" w:hAnsi="Traditional Arabic" w:cs="Traditional Arabic"/>
          <w:sz w:val="32"/>
          <w:szCs w:val="32"/>
          <w:rtl/>
          <w:lang w:bidi="ar-EG"/>
        </w:rPr>
        <w:t>.</w:t>
      </w:r>
    </w:p>
    <w:p w:rsidR="008C5424" w:rsidRDefault="008C5424" w:rsidP="00C36D4D">
      <w:pPr>
        <w:jc w:val="both"/>
        <w:rPr>
          <w:rFonts w:asciiTheme="minorBidi" w:hAnsiTheme="minorBidi"/>
          <w:sz w:val="32"/>
          <w:szCs w:val="32"/>
          <w:rtl/>
          <w:lang w:bidi="ar-EG"/>
        </w:rPr>
      </w:pPr>
      <w:r w:rsidRPr="008C5424">
        <w:rPr>
          <w:rFonts w:ascii="Traditional Arabic" w:hAnsi="Traditional Arabic" w:cs="Traditional Arabic"/>
          <w:sz w:val="32"/>
          <w:szCs w:val="32"/>
          <w:rtl/>
          <w:lang w:bidi="ar-EG"/>
        </w:rPr>
        <w:t xml:space="preserve">أما في حالة توقيع طرفي النزاع على التوصية وقيام </w:t>
      </w:r>
      <w:r w:rsidR="000543A2">
        <w:rPr>
          <w:rFonts w:ascii="Traditional Arabic" w:hAnsi="Traditional Arabic" w:cs="Traditional Arabic" w:hint="cs"/>
          <w:sz w:val="32"/>
          <w:szCs w:val="32"/>
          <w:rtl/>
          <w:lang w:bidi="ar-EG"/>
        </w:rPr>
        <w:t>الموفق</w:t>
      </w:r>
      <w:r w:rsidRPr="008C5424">
        <w:rPr>
          <w:rFonts w:ascii="Traditional Arabic" w:hAnsi="Traditional Arabic" w:cs="Traditional Arabic"/>
          <w:sz w:val="32"/>
          <w:szCs w:val="32"/>
          <w:rtl/>
          <w:lang w:bidi="ar-EG"/>
        </w:rPr>
        <w:t xml:space="preserve"> بتصديقها من القاضي، فإنها تتمتع بالقوة الملزمة للعقد، ، وعلى ذلك يتأسس التزام طرفي النزاع بالتوصية وتنفيذها على مبدأ القوة الملزمة للعقد بعد توقيعها من طرفي النزاع وتصديقها من القاضي المختص</w:t>
      </w:r>
      <w:r w:rsidRPr="008C5424">
        <w:rPr>
          <w:rFonts w:ascii="Traditional Arabic" w:hAnsi="Traditional Arabic" w:cs="Traditional Arabic"/>
          <w:sz w:val="32"/>
          <w:szCs w:val="32"/>
          <w:vertAlign w:val="subscript"/>
          <w:rtl/>
          <w:lang w:bidi="ar-EG"/>
        </w:rPr>
        <w:t>(</w:t>
      </w:r>
      <w:r w:rsidRPr="008C5424">
        <w:rPr>
          <w:rStyle w:val="a5"/>
          <w:rFonts w:ascii="Traditional Arabic" w:hAnsi="Traditional Arabic" w:cs="Traditional Arabic"/>
          <w:sz w:val="32"/>
          <w:szCs w:val="32"/>
          <w:vertAlign w:val="subscript"/>
          <w:rtl/>
          <w:lang w:bidi="ar-EG"/>
        </w:rPr>
        <w:footnoteReference w:id="44"/>
      </w:r>
      <w:r w:rsidRPr="008C5424">
        <w:rPr>
          <w:rFonts w:ascii="Traditional Arabic" w:hAnsi="Traditional Arabic" w:cs="Traditional Arabic"/>
          <w:sz w:val="32"/>
          <w:szCs w:val="32"/>
          <w:vertAlign w:val="subscript"/>
          <w:rtl/>
          <w:lang w:bidi="ar-EG"/>
        </w:rPr>
        <w:t>)</w:t>
      </w:r>
      <w:r w:rsidRPr="008C5424">
        <w:rPr>
          <w:rFonts w:ascii="Traditional Arabic" w:hAnsi="Traditional Arabic" w:cs="Traditional Arabic"/>
          <w:sz w:val="32"/>
          <w:szCs w:val="32"/>
          <w:rtl/>
          <w:lang w:bidi="ar-EG"/>
        </w:rPr>
        <w:t>.</w:t>
      </w:r>
    </w:p>
    <w:p w:rsidR="00C36D4D" w:rsidRDefault="00C36D4D" w:rsidP="00C36D4D">
      <w:pPr>
        <w:jc w:val="both"/>
        <w:rPr>
          <w:rFonts w:asciiTheme="minorBidi" w:hAnsiTheme="minorBidi"/>
          <w:sz w:val="32"/>
          <w:szCs w:val="32"/>
          <w:rtl/>
          <w:lang w:bidi="ar-EG"/>
        </w:rPr>
      </w:pPr>
      <w:r w:rsidRPr="008C5424">
        <w:rPr>
          <w:rFonts w:ascii="Traditional Arabic" w:hAnsi="Traditional Arabic" w:cs="Traditional Arabic"/>
          <w:sz w:val="32"/>
          <w:szCs w:val="32"/>
          <w:rtl/>
          <w:lang w:bidi="ar-EG"/>
        </w:rPr>
        <w:t>أما مسألة نفاذ اتفاق التسوية فذكرته المادة (14) من قانون الأونيسترال النموذجي للتوفيق التجاري بأنه : " إذا أبرم الطرفان اتفاقا يسوي النزاع كان ذلك الاتفاق ملزما وواجب النفاذ</w:t>
      </w:r>
      <w:r w:rsidRPr="008C5424">
        <w:rPr>
          <w:rFonts w:ascii="Traditional Arabic" w:hAnsi="Traditional Arabic" w:cs="Traditional Arabic"/>
          <w:sz w:val="32"/>
          <w:szCs w:val="32"/>
          <w:vertAlign w:val="subscript"/>
          <w:rtl/>
          <w:lang w:bidi="ar-EG"/>
        </w:rPr>
        <w:t>(</w:t>
      </w:r>
      <w:r w:rsidRPr="008C5424">
        <w:rPr>
          <w:rStyle w:val="a5"/>
          <w:rFonts w:ascii="Traditional Arabic" w:hAnsi="Traditional Arabic" w:cs="Traditional Arabic"/>
          <w:sz w:val="32"/>
          <w:szCs w:val="32"/>
          <w:vertAlign w:val="subscript"/>
          <w:rtl/>
          <w:lang w:bidi="ar-EG"/>
        </w:rPr>
        <w:footnoteReference w:id="45"/>
      </w:r>
      <w:r w:rsidRPr="008C5424">
        <w:rPr>
          <w:rFonts w:ascii="Traditional Arabic" w:hAnsi="Traditional Arabic" w:cs="Traditional Arabic"/>
          <w:sz w:val="32"/>
          <w:szCs w:val="32"/>
          <w:vertAlign w:val="subscript"/>
          <w:rtl/>
          <w:lang w:bidi="ar-EG"/>
        </w:rPr>
        <w:t>)</w:t>
      </w:r>
      <w:r w:rsidRPr="008C5424">
        <w:rPr>
          <w:rFonts w:ascii="Traditional Arabic" w:hAnsi="Traditional Arabic" w:cs="Traditional Arabic"/>
          <w:sz w:val="32"/>
          <w:szCs w:val="32"/>
          <w:rtl/>
          <w:lang w:bidi="ar-EG"/>
        </w:rPr>
        <w:t xml:space="preserve"> " .</w:t>
      </w:r>
    </w:p>
    <w:p w:rsidR="00C36D4D" w:rsidRDefault="00C36D4D" w:rsidP="00C36D4D">
      <w:pPr>
        <w:jc w:val="both"/>
        <w:rPr>
          <w:rFonts w:asciiTheme="minorBidi" w:hAnsiTheme="minorBidi"/>
          <w:sz w:val="32"/>
          <w:szCs w:val="32"/>
          <w:rtl/>
          <w:lang w:bidi="ar-EG"/>
        </w:rPr>
      </w:pPr>
    </w:p>
    <w:p w:rsidR="00C36D4D" w:rsidRPr="00C36D4D" w:rsidRDefault="00C36D4D" w:rsidP="00C36D4D">
      <w:pPr>
        <w:jc w:val="both"/>
        <w:rPr>
          <w:rFonts w:asciiTheme="minorBidi" w:hAnsiTheme="minorBidi"/>
          <w:sz w:val="32"/>
          <w:szCs w:val="32"/>
          <w:rtl/>
        </w:rPr>
      </w:pPr>
    </w:p>
    <w:p w:rsidR="002A7C0F" w:rsidRDefault="002A7C0F" w:rsidP="002A7C0F">
      <w:pPr>
        <w:jc w:val="both"/>
        <w:rPr>
          <w:rFonts w:asciiTheme="minorBidi" w:hAnsiTheme="minorBidi"/>
          <w:b/>
          <w:bCs/>
          <w:color w:val="222222"/>
          <w:sz w:val="32"/>
          <w:szCs w:val="32"/>
          <w:rtl/>
        </w:rPr>
      </w:pPr>
      <w:r>
        <w:rPr>
          <w:rFonts w:asciiTheme="minorBidi" w:hAnsiTheme="minorBidi"/>
          <w:b/>
          <w:bCs/>
          <w:color w:val="222222"/>
          <w:sz w:val="32"/>
          <w:szCs w:val="32"/>
          <w:rtl/>
        </w:rPr>
        <w:t>التوصيات</w:t>
      </w:r>
    </w:p>
    <w:p w:rsidR="002A7C0F" w:rsidRPr="002A7C0F" w:rsidRDefault="002A7C0F" w:rsidP="002A7C0F">
      <w:pPr>
        <w:pStyle w:val="1"/>
        <w:jc w:val="both"/>
        <w:rPr>
          <w:rFonts w:ascii="Traditional Arabic" w:hAnsi="Traditional Arabic" w:cs="Traditional Arabic"/>
          <w:b w:val="0"/>
          <w:bCs w:val="0"/>
          <w:sz w:val="32"/>
          <w:szCs w:val="32"/>
          <w:rtl/>
        </w:rPr>
      </w:pPr>
      <w:r w:rsidRPr="002A7C0F">
        <w:rPr>
          <w:rStyle w:val="apple-style-span"/>
          <w:rFonts w:ascii="Traditional Arabic" w:eastAsiaTheme="minorHAnsi" w:hAnsi="Traditional Arabic" w:cs="Traditional Arabic"/>
          <w:b w:val="0"/>
          <w:bCs w:val="0"/>
          <w:sz w:val="32"/>
          <w:szCs w:val="32"/>
          <w:rtl/>
        </w:rPr>
        <w:t>أولا: تعميم وتبسيط إجراءات التوفيق  والوساطة  والإجراءات الودية والتظلم المسبق</w:t>
      </w:r>
      <w:r w:rsidRPr="002A7C0F">
        <w:rPr>
          <w:rStyle w:val="apple-style-span"/>
          <w:rFonts w:ascii="Traditional Arabic" w:eastAsiaTheme="minorHAnsi" w:hAnsi="Traditional Arabic" w:cs="Traditional Arabic"/>
          <w:b w:val="0"/>
          <w:bCs w:val="0"/>
          <w:sz w:val="32"/>
          <w:szCs w:val="32"/>
        </w:rPr>
        <w:t>.</w:t>
      </w:r>
      <w:r w:rsidRPr="002A7C0F">
        <w:rPr>
          <w:rFonts w:ascii="Traditional Arabic" w:hAnsi="Traditional Arabic" w:cs="Traditional Arabic"/>
          <w:b w:val="0"/>
          <w:bCs w:val="0"/>
          <w:sz w:val="32"/>
          <w:szCs w:val="32"/>
        </w:rPr>
        <w:br/>
      </w:r>
      <w:r w:rsidRPr="002A7C0F">
        <w:rPr>
          <w:rStyle w:val="apple-style-span"/>
          <w:rFonts w:ascii="Traditional Arabic" w:eastAsiaTheme="minorHAnsi" w:hAnsi="Traditional Arabic" w:cs="Traditional Arabic"/>
          <w:b w:val="0"/>
          <w:bCs w:val="0"/>
          <w:sz w:val="32"/>
          <w:szCs w:val="32"/>
          <w:rtl/>
        </w:rPr>
        <w:t>ثانيا : تحديد إجراءات التوفيق و الوساطة وهيئاتها ومنحها سلطات واسعة للنظر في المنازعات التجارية و ايضاً المدنية والإدارية مع توسيع مجالاتهما وموازاة مع ذلك حث المتنازعين على اللجوء إلى هذا الإجراء في جميع مراحل الدعوى</w:t>
      </w:r>
      <w:r w:rsidRPr="002A7C0F">
        <w:rPr>
          <w:rStyle w:val="apple-style-span"/>
          <w:rFonts w:ascii="Traditional Arabic" w:eastAsiaTheme="minorHAnsi" w:hAnsi="Traditional Arabic" w:cs="Traditional Arabic"/>
          <w:b w:val="0"/>
          <w:bCs w:val="0"/>
          <w:sz w:val="32"/>
          <w:szCs w:val="32"/>
        </w:rPr>
        <w:t>.</w:t>
      </w:r>
    </w:p>
    <w:p w:rsidR="007B27AD" w:rsidRDefault="002A7C0F" w:rsidP="002A7C0F">
      <w:pPr>
        <w:jc w:val="both"/>
        <w:rPr>
          <w:rFonts w:ascii="Traditional Arabic" w:hAnsi="Traditional Arabic" w:cs="Traditional Arabic"/>
          <w:sz w:val="32"/>
          <w:szCs w:val="32"/>
          <w:rtl/>
        </w:rPr>
      </w:pPr>
      <w:r w:rsidRPr="002A7C0F">
        <w:rPr>
          <w:rStyle w:val="apple-style-span"/>
          <w:rFonts w:ascii="Traditional Arabic" w:hAnsi="Traditional Arabic" w:cs="Traditional Arabic"/>
          <w:sz w:val="32"/>
          <w:szCs w:val="32"/>
          <w:rtl/>
        </w:rPr>
        <w:t>ثالثا : تشجيع اللجوء إلى الوسائل البديلة لحل النزاع  كآلية أساسية لحل النزاعات التجارية</w:t>
      </w:r>
      <w:r w:rsidRPr="002A7C0F">
        <w:rPr>
          <w:rStyle w:val="apple-style-span"/>
          <w:rFonts w:ascii="Traditional Arabic" w:hAnsi="Traditional Arabic" w:cs="Traditional Arabic"/>
          <w:sz w:val="32"/>
          <w:szCs w:val="32"/>
        </w:rPr>
        <w:t>.</w:t>
      </w:r>
      <w:r w:rsidRPr="002A7C0F">
        <w:rPr>
          <w:rFonts w:ascii="Traditional Arabic" w:hAnsi="Traditional Arabic" w:cs="Traditional Arabic"/>
          <w:sz w:val="32"/>
          <w:szCs w:val="32"/>
          <w:rtl/>
        </w:rPr>
        <w:t>(التوفيق – الوساطة – الصلح – المفاوضة – المساعي الحميدة ).</w:t>
      </w:r>
    </w:p>
    <w:p w:rsidR="005B3D40" w:rsidRDefault="002A7C0F" w:rsidP="000543A2">
      <w:pPr>
        <w:jc w:val="both"/>
        <w:rPr>
          <w:rFonts w:ascii="Traditional Arabic" w:hAnsi="Traditional Arabic" w:cs="Traditional Arabic"/>
          <w:sz w:val="32"/>
          <w:szCs w:val="32"/>
          <w:rtl/>
        </w:rPr>
      </w:pPr>
      <w:r w:rsidRPr="002A7C0F">
        <w:rPr>
          <w:rFonts w:ascii="Traditional Arabic" w:hAnsi="Traditional Arabic" w:cs="Traditional Arabic"/>
          <w:sz w:val="32"/>
          <w:szCs w:val="32"/>
          <w:rtl/>
        </w:rPr>
        <w:t>رابعا: توعية المعنيين كالمتقاضين والمحامين والوسطاء  والموفقين بفوائد الحلول البديلة، وتزويدهم بالمعلومات والإجراءات المطلوب اللجوء إليها.</w:t>
      </w:r>
    </w:p>
    <w:p w:rsidR="00365A52" w:rsidRDefault="00365A52" w:rsidP="00365A52">
      <w:pPr>
        <w:jc w:val="both"/>
        <w:rPr>
          <w:rFonts w:ascii="Traditional Arabic" w:hAnsi="Traditional Arabic" w:cs="Traditional Arabic"/>
          <w:b/>
          <w:bCs/>
          <w:sz w:val="32"/>
          <w:szCs w:val="32"/>
          <w:rtl/>
        </w:rPr>
      </w:pPr>
      <w:r w:rsidRPr="00365A52">
        <w:rPr>
          <w:rFonts w:ascii="Traditional Arabic" w:hAnsi="Traditional Arabic" w:cs="Traditional Arabic" w:hint="cs"/>
          <w:b/>
          <w:bCs/>
          <w:sz w:val="32"/>
          <w:szCs w:val="32"/>
          <w:rtl/>
        </w:rPr>
        <w:t xml:space="preserve">الخلاصة </w:t>
      </w:r>
    </w:p>
    <w:p w:rsidR="00365A52" w:rsidRDefault="00365A52" w:rsidP="00365A52">
      <w:pPr>
        <w:jc w:val="both"/>
        <w:rPr>
          <w:rFonts w:ascii="Traditional Arabic" w:hAnsi="Traditional Arabic" w:cs="Traditional Arabic"/>
          <w:b/>
          <w:bCs/>
          <w:sz w:val="32"/>
          <w:szCs w:val="32"/>
          <w:rtl/>
        </w:rPr>
      </w:pPr>
      <w:r w:rsidRPr="00365A52">
        <w:rPr>
          <w:rFonts w:ascii="Traditional Arabic" w:hAnsi="Traditional Arabic" w:cs="Traditional Arabic"/>
          <w:sz w:val="32"/>
          <w:szCs w:val="32"/>
          <w:rtl/>
        </w:rPr>
        <w:lastRenderedPageBreak/>
        <w:t>إن التوفيق من الوسائل البديلة في حل المنازعات بين الأطراف وهي فكرة قديمة عرفتها الشعوب منذ تاريخ ٍ قديم جدا ً, لكن فقهاء القانون الحديث خصوصا في الولايات المتحدة الأمريكية حولوها إلى فكرة مرنة قابلة للتطوير والتعديل بما يخدم أطراف النزاع من جهة، ويخدم رفع الضغط عن المحاكم من خلال تقليل الدعاوى التي يرفعها الناس يوميا إلى القضاة من جة أخري.  هذه الفكرة قائمة على تقليل التكاليف المالية, السرعة في حل النزاع , والسرية بما يحفظ أسرار الخصوم – وفي الثلاثين سنة الماضية اهتمت الجامعات الأمريكية بتدريس وتطوير الوسائل البديلة في حل المنازعات، وأصبحت الولايات المتحدة الأمريكية هي الرائدة في هذا المجال القانوني .</w:t>
      </w:r>
    </w:p>
    <w:p w:rsidR="00365A52" w:rsidRPr="00365A52" w:rsidRDefault="00365A52" w:rsidP="00365A52">
      <w:pPr>
        <w:jc w:val="both"/>
        <w:rPr>
          <w:rFonts w:ascii="Traditional Arabic" w:hAnsi="Traditional Arabic" w:cs="Traditional Arabic"/>
          <w:b/>
          <w:bCs/>
          <w:sz w:val="32"/>
          <w:szCs w:val="32"/>
          <w:rtl/>
        </w:rPr>
      </w:pPr>
      <w:r w:rsidRPr="00365A52">
        <w:rPr>
          <w:rFonts w:ascii="Traditional Arabic" w:hAnsi="Traditional Arabic" w:cs="Traditional Arabic"/>
          <w:sz w:val="32"/>
          <w:szCs w:val="32"/>
          <w:rtl/>
        </w:rPr>
        <w:t xml:space="preserve">  كذلك فإن المهم في استخدام وسيلة التوفيق في حل النزاعات سيرفع عن كاهل القضاء الكثير من الدعاوى التي يمكن حلها بعيداً عن المحاكم, وبذلك سيوفر الوقت الكافي للقضاة في تطوير عمل المحاكم من جهة و استخدام الوقت في إصدار أحكامهم في القضايا المهمة الأخرى من جهة ثانية </w:t>
      </w:r>
      <w:r w:rsidRPr="00365A52">
        <w:rPr>
          <w:rFonts w:ascii="Traditional Arabic" w:hAnsi="Traditional Arabic" w:cs="Traditional Arabic"/>
          <w:color w:val="222222"/>
          <w:sz w:val="32"/>
          <w:szCs w:val="32"/>
          <w:rtl/>
        </w:rPr>
        <w:t>و</w:t>
      </w:r>
      <w:r w:rsidRPr="00365A52">
        <w:rPr>
          <w:rFonts w:ascii="Traditional Arabic" w:hAnsi="Traditional Arabic" w:cs="Traditional Arabic"/>
          <w:sz w:val="32"/>
          <w:szCs w:val="32"/>
          <w:rtl/>
        </w:rPr>
        <w:t>إن تطوير الوسائل البديلة لتسوية النزاعات هو أكثر من تطوير فــي الأسلوب، إنه يظهر في الواقع الحاجة إلى تغيير عميق في النظام القضائي المعاصر، ينقلنا هذا التغيير من القانون المفروض إلى القانون القابل للمفاوضة، وهذا يعتبر نهاية للدولة صاحبة النفوذ القوي التي تكون فيها القوانين والأنظمة الوسائل الوحيدة والمفضلة لتسوية النزاعات، فنحن أصبحنا نعيش في عالم يعطي أهمية كبرى للعقد.</w:t>
      </w:r>
    </w:p>
    <w:p w:rsidR="00FE5B7D" w:rsidRPr="00F65355" w:rsidRDefault="00FE5B7D" w:rsidP="00FE5B7D">
      <w:pPr>
        <w:spacing w:after="0"/>
        <w:jc w:val="center"/>
        <w:rPr>
          <w:rFonts w:ascii="Traditional Arabic" w:hAnsi="Traditional Arabic" w:cs="PT Bold Heading"/>
          <w:b/>
          <w:bCs/>
          <w:noProof/>
          <w:sz w:val="40"/>
          <w:szCs w:val="40"/>
          <w:rtl/>
        </w:rPr>
      </w:pPr>
      <w:r w:rsidRPr="00F65355">
        <w:rPr>
          <w:rFonts w:ascii="Traditional Arabic" w:hAnsi="Traditional Arabic" w:cs="PT Bold Heading"/>
          <w:b/>
          <w:bCs/>
          <w:noProof/>
          <w:sz w:val="40"/>
          <w:szCs w:val="40"/>
          <w:rtl/>
        </w:rPr>
        <w:t>المستخلص العربي</w:t>
      </w:r>
    </w:p>
    <w:p w:rsidR="00FE5B7D" w:rsidRDefault="00FE5B7D" w:rsidP="00FE5B7D">
      <w:pPr>
        <w:spacing w:after="0"/>
        <w:rPr>
          <w:rFonts w:ascii="Traditional Arabic" w:hAnsi="Traditional Arabic" w:cs="Traditional Arabic"/>
          <w:b/>
          <w:bCs/>
          <w:noProof/>
          <w:sz w:val="28"/>
          <w:szCs w:val="28"/>
          <w:rtl/>
        </w:rPr>
      </w:pPr>
    </w:p>
    <w:p w:rsidR="00FE5B7D" w:rsidRPr="00F65355" w:rsidRDefault="00FE5B7D" w:rsidP="00FE5B7D">
      <w:pPr>
        <w:spacing w:after="0"/>
        <w:jc w:val="center"/>
        <w:rPr>
          <w:rFonts w:ascii="Traditional Arabic" w:hAnsi="Traditional Arabic" w:cs="Traditional Arabic"/>
          <w:b/>
          <w:bCs/>
          <w:noProof/>
          <w:sz w:val="28"/>
          <w:szCs w:val="28"/>
          <w:rtl/>
        </w:rPr>
      </w:pPr>
    </w:p>
    <w:tbl>
      <w:tblPr>
        <w:tblStyle w:val="ab"/>
        <w:bidiVisual/>
        <w:tblW w:w="0" w:type="auto"/>
        <w:tblBorders>
          <w:insideH w:val="none" w:sz="0" w:space="0" w:color="auto"/>
          <w:insideV w:val="none" w:sz="0" w:space="0" w:color="auto"/>
        </w:tblBorders>
        <w:tblLook w:val="04A0"/>
      </w:tblPr>
      <w:tblGrid>
        <w:gridCol w:w="4335"/>
        <w:gridCol w:w="4187"/>
      </w:tblGrid>
      <w:tr w:rsidR="00FE5B7D" w:rsidRPr="00226B9A" w:rsidTr="007F5976">
        <w:tc>
          <w:tcPr>
            <w:tcW w:w="5395" w:type="dxa"/>
            <w:shd w:val="clear" w:color="auto" w:fill="FBD4B4" w:themeFill="accent6" w:themeFillTint="66"/>
            <w:vAlign w:val="center"/>
          </w:tcPr>
          <w:p w:rsidR="00FE5B7D" w:rsidRPr="00226B9A" w:rsidRDefault="00FE5B7D" w:rsidP="007F5976">
            <w:pPr>
              <w:ind w:right="-360" w:hanging="63"/>
              <w:jc w:val="both"/>
              <w:rPr>
                <w:rFonts w:ascii="Segoe UI" w:eastAsia="Times New Roman" w:hAnsi="Segoe UI" w:cs="PT Bold Heading"/>
                <w:sz w:val="24"/>
                <w:szCs w:val="24"/>
                <w:rtl/>
              </w:rPr>
            </w:pPr>
            <w:r w:rsidRPr="00226B9A">
              <w:rPr>
                <w:rFonts w:ascii="Segoe UI" w:eastAsia="Times New Roman" w:hAnsi="Segoe UI" w:cs="PT Bold Heading"/>
                <w:sz w:val="24"/>
                <w:szCs w:val="24"/>
                <w:rtl/>
              </w:rPr>
              <w:t>المقدمة ومشكلة الدراسة</w:t>
            </w:r>
            <w:r>
              <w:rPr>
                <w:rFonts w:ascii="Segoe UI" w:eastAsia="Times New Roman" w:hAnsi="Segoe UI" w:cs="PT Bold Heading" w:hint="cs"/>
                <w:sz w:val="24"/>
                <w:szCs w:val="24"/>
                <w:rtl/>
              </w:rPr>
              <w:t>:</w:t>
            </w:r>
          </w:p>
        </w:tc>
        <w:tc>
          <w:tcPr>
            <w:tcW w:w="5395" w:type="dxa"/>
            <w:shd w:val="clear" w:color="auto" w:fill="FBD4B4" w:themeFill="accent6" w:themeFillTint="66"/>
            <w:vAlign w:val="center"/>
          </w:tcPr>
          <w:p w:rsidR="00FE5B7D" w:rsidRPr="00226B9A" w:rsidRDefault="00FE5B7D" w:rsidP="007F5976">
            <w:pPr>
              <w:rPr>
                <w:rFonts w:cs="PT Bold Heading"/>
                <w:noProof/>
                <w:sz w:val="24"/>
                <w:szCs w:val="24"/>
                <w:rtl/>
              </w:rPr>
            </w:pPr>
          </w:p>
        </w:tc>
      </w:tr>
      <w:tr w:rsidR="00FE5B7D" w:rsidTr="007F5976">
        <w:tc>
          <w:tcPr>
            <w:tcW w:w="10790" w:type="dxa"/>
            <w:gridSpan w:val="2"/>
            <w:shd w:val="clear" w:color="auto" w:fill="C00000"/>
          </w:tcPr>
          <w:p w:rsidR="00FE5B7D" w:rsidRPr="00874BD9" w:rsidRDefault="00FE5B7D" w:rsidP="007F5976">
            <w:pPr>
              <w:tabs>
                <w:tab w:val="left" w:pos="1554"/>
              </w:tabs>
              <w:rPr>
                <w:rFonts w:cs="GE SS L-Etisal"/>
                <w:noProof/>
                <w:sz w:val="4"/>
                <w:szCs w:val="4"/>
                <w:rtl/>
              </w:rPr>
            </w:pPr>
            <w:r w:rsidRPr="00874BD9">
              <w:rPr>
                <w:rFonts w:cs="GE SS L-Etisal"/>
                <w:noProof/>
                <w:sz w:val="4"/>
                <w:szCs w:val="4"/>
                <w:rtl/>
              </w:rPr>
              <w:tab/>
            </w:r>
          </w:p>
        </w:tc>
      </w:tr>
      <w:tr w:rsidR="00FE5B7D" w:rsidTr="007F5976">
        <w:tc>
          <w:tcPr>
            <w:tcW w:w="10790" w:type="dxa"/>
            <w:gridSpan w:val="2"/>
          </w:tcPr>
          <w:p w:rsidR="00FE5B7D" w:rsidRPr="00792C3A" w:rsidRDefault="00FE5B7D" w:rsidP="007F5976">
            <w:pPr>
              <w:jc w:val="both"/>
              <w:rPr>
                <w:rFonts w:ascii="Traditional Arabic" w:hAnsi="Traditional Arabic" w:cs="Traditional Arabic"/>
                <w:b/>
                <w:bCs/>
                <w:noProof/>
                <w:sz w:val="24"/>
                <w:szCs w:val="24"/>
              </w:rPr>
            </w:pPr>
            <w:r>
              <w:rPr>
                <w:rFonts w:ascii="Traditional Arabic" w:hAnsi="Traditional Arabic" w:cs="Traditional Arabic" w:hint="cs"/>
                <w:b/>
                <w:bCs/>
                <w:noProof/>
                <w:sz w:val="24"/>
                <w:szCs w:val="24"/>
                <w:rtl/>
              </w:rPr>
              <w:t xml:space="preserve">ان في هذا العصر اتسعت التعاملات التجارية ومع كثرتها ازدات المنازعات بين المتعاقدين فكان لا بد من تطور طرق حل النزاعات لكي تحقق السرعة والعدالة المطلوبة عن طريق وسائل حل النزاع البديلة ومن احد هذه الطرق هي التوفيق وهذه مرحلة تسبق مرحلة التحكيم ولكنها تفضل عنه بعدة وجوه ولكن هناك عقبة في هذا البحث وهي قلة الابحاث عن الموضوع </w:t>
            </w:r>
          </w:p>
          <w:p w:rsidR="00FE5B7D" w:rsidRPr="00792C3A" w:rsidRDefault="00FE5B7D" w:rsidP="007F5976">
            <w:pPr>
              <w:jc w:val="both"/>
              <w:rPr>
                <w:rFonts w:ascii="Traditional Arabic" w:hAnsi="Traditional Arabic" w:cs="Traditional Arabic"/>
                <w:b/>
                <w:bCs/>
                <w:noProof/>
                <w:sz w:val="24"/>
                <w:szCs w:val="24"/>
                <w:rtl/>
              </w:rPr>
            </w:pPr>
          </w:p>
        </w:tc>
      </w:tr>
      <w:tr w:rsidR="00FE5B7D" w:rsidRPr="00226B9A" w:rsidTr="007F5976">
        <w:tc>
          <w:tcPr>
            <w:tcW w:w="10790" w:type="dxa"/>
            <w:gridSpan w:val="2"/>
            <w:shd w:val="clear" w:color="auto" w:fill="FBD4B4" w:themeFill="accent6" w:themeFillTint="66"/>
          </w:tcPr>
          <w:p w:rsidR="00FE5B7D" w:rsidRPr="00226B9A" w:rsidRDefault="00FE5B7D" w:rsidP="007F5976">
            <w:pPr>
              <w:ind w:right="-360" w:hanging="63"/>
              <w:jc w:val="both"/>
              <w:rPr>
                <w:rFonts w:ascii="Segoe UI" w:eastAsia="Times New Roman" w:hAnsi="Segoe UI" w:cs="PT Bold Heading"/>
                <w:sz w:val="24"/>
                <w:szCs w:val="24"/>
                <w:rtl/>
              </w:rPr>
            </w:pPr>
            <w:r w:rsidRPr="00226B9A">
              <w:rPr>
                <w:rFonts w:ascii="Segoe UI" w:eastAsia="Times New Roman" w:hAnsi="Segoe UI" w:cs="PT Bold Heading"/>
                <w:sz w:val="24"/>
                <w:szCs w:val="24"/>
                <w:rtl/>
              </w:rPr>
              <w:t>ال</w:t>
            </w:r>
            <w:r w:rsidRPr="00226B9A">
              <w:rPr>
                <w:rFonts w:ascii="Segoe UI" w:eastAsia="Times New Roman" w:hAnsi="Segoe UI" w:cs="PT Bold Heading" w:hint="cs"/>
                <w:sz w:val="24"/>
                <w:szCs w:val="24"/>
                <w:rtl/>
              </w:rPr>
              <w:t>منهج</w:t>
            </w:r>
            <w:r w:rsidRPr="00226B9A">
              <w:rPr>
                <w:rFonts w:ascii="Segoe UI" w:eastAsia="Times New Roman" w:hAnsi="Segoe UI" w:cs="PT Bold Heading"/>
                <w:sz w:val="24"/>
                <w:szCs w:val="24"/>
                <w:rtl/>
              </w:rPr>
              <w:t xml:space="preserve"> المتبع للدراسة:</w:t>
            </w:r>
          </w:p>
        </w:tc>
      </w:tr>
      <w:tr w:rsidR="00FE5B7D" w:rsidTr="007F5976">
        <w:tc>
          <w:tcPr>
            <w:tcW w:w="10790" w:type="dxa"/>
            <w:gridSpan w:val="2"/>
            <w:shd w:val="clear" w:color="auto" w:fill="C00000"/>
          </w:tcPr>
          <w:p w:rsidR="00FE5B7D" w:rsidRPr="00874BD9" w:rsidRDefault="00FE5B7D" w:rsidP="007F5976">
            <w:pPr>
              <w:tabs>
                <w:tab w:val="left" w:pos="1554"/>
              </w:tabs>
              <w:rPr>
                <w:rFonts w:cs="GE SS L-Etisal"/>
                <w:noProof/>
                <w:sz w:val="4"/>
                <w:szCs w:val="4"/>
                <w:rtl/>
              </w:rPr>
            </w:pPr>
            <w:r w:rsidRPr="00874BD9">
              <w:rPr>
                <w:rFonts w:cs="GE SS L-Etisal"/>
                <w:noProof/>
                <w:sz w:val="4"/>
                <w:szCs w:val="4"/>
                <w:rtl/>
              </w:rPr>
              <w:tab/>
            </w:r>
          </w:p>
        </w:tc>
      </w:tr>
      <w:tr w:rsidR="00FE5B7D" w:rsidTr="007F5976">
        <w:tc>
          <w:tcPr>
            <w:tcW w:w="10790" w:type="dxa"/>
            <w:gridSpan w:val="2"/>
          </w:tcPr>
          <w:p w:rsidR="00FE5B7D" w:rsidRPr="00792C3A" w:rsidRDefault="00FE5B7D" w:rsidP="007F5976">
            <w:pPr>
              <w:jc w:val="both"/>
              <w:rPr>
                <w:rFonts w:ascii="Traditional Arabic" w:hAnsi="Traditional Arabic" w:cs="Traditional Arabic"/>
                <w:b/>
                <w:bCs/>
                <w:noProof/>
                <w:sz w:val="24"/>
                <w:szCs w:val="24"/>
                <w:rtl/>
              </w:rPr>
            </w:pPr>
            <w:r>
              <w:rPr>
                <w:rFonts w:ascii="Traditional Arabic" w:hAnsi="Traditional Arabic" w:cs="Traditional Arabic" w:hint="cs"/>
                <w:b/>
                <w:bCs/>
                <w:noProof/>
                <w:sz w:val="24"/>
                <w:szCs w:val="24"/>
                <w:rtl/>
              </w:rPr>
              <w:t>المنهج المتبع للدراسة هو المنهح التحليلي التأصيلي</w:t>
            </w:r>
          </w:p>
          <w:p w:rsidR="00FE5B7D" w:rsidRPr="00792C3A" w:rsidRDefault="00FE5B7D" w:rsidP="007F5976">
            <w:pPr>
              <w:jc w:val="both"/>
              <w:rPr>
                <w:rFonts w:ascii="Traditional Arabic" w:hAnsi="Traditional Arabic" w:cs="Traditional Arabic"/>
                <w:b/>
                <w:bCs/>
                <w:noProof/>
                <w:sz w:val="24"/>
                <w:szCs w:val="24"/>
                <w:rtl/>
              </w:rPr>
            </w:pPr>
          </w:p>
        </w:tc>
      </w:tr>
      <w:tr w:rsidR="00FE5B7D" w:rsidRPr="00226B9A" w:rsidTr="007F5976">
        <w:tc>
          <w:tcPr>
            <w:tcW w:w="5395" w:type="dxa"/>
            <w:shd w:val="clear" w:color="auto" w:fill="FBD4B4" w:themeFill="accent6" w:themeFillTint="66"/>
            <w:vAlign w:val="center"/>
          </w:tcPr>
          <w:p w:rsidR="00FE5B7D" w:rsidRPr="00226B9A" w:rsidRDefault="00FE5B7D" w:rsidP="007F5976">
            <w:pPr>
              <w:ind w:right="-360" w:hanging="63"/>
              <w:jc w:val="both"/>
              <w:rPr>
                <w:rFonts w:ascii="Segoe UI" w:eastAsia="Times New Roman" w:hAnsi="Segoe UI" w:cs="PT Bold Heading"/>
                <w:sz w:val="24"/>
                <w:szCs w:val="24"/>
                <w:rtl/>
              </w:rPr>
            </w:pPr>
            <w:r w:rsidRPr="00226B9A">
              <w:rPr>
                <w:rFonts w:ascii="Segoe UI" w:eastAsia="Times New Roman" w:hAnsi="Segoe UI" w:cs="PT Bold Heading"/>
                <w:sz w:val="24"/>
                <w:szCs w:val="24"/>
                <w:rtl/>
              </w:rPr>
              <w:t>ملخص النتائج</w:t>
            </w:r>
            <w:r w:rsidRPr="00226B9A">
              <w:rPr>
                <w:rFonts w:ascii="Segoe UI" w:eastAsia="Times New Roman" w:hAnsi="Segoe UI" w:cs="PT Bold Heading" w:hint="cs"/>
                <w:sz w:val="24"/>
                <w:szCs w:val="24"/>
                <w:rtl/>
              </w:rPr>
              <w:t>:</w:t>
            </w:r>
          </w:p>
        </w:tc>
        <w:tc>
          <w:tcPr>
            <w:tcW w:w="5395" w:type="dxa"/>
            <w:shd w:val="clear" w:color="auto" w:fill="FBD4B4" w:themeFill="accent6" w:themeFillTint="66"/>
            <w:vAlign w:val="center"/>
          </w:tcPr>
          <w:p w:rsidR="00FE5B7D" w:rsidRPr="00226B9A" w:rsidRDefault="00FE5B7D" w:rsidP="007F5976">
            <w:pPr>
              <w:rPr>
                <w:rFonts w:cs="PT Bold Heading"/>
                <w:noProof/>
                <w:sz w:val="24"/>
                <w:szCs w:val="24"/>
                <w:rtl/>
              </w:rPr>
            </w:pPr>
          </w:p>
        </w:tc>
      </w:tr>
      <w:tr w:rsidR="00FE5B7D" w:rsidTr="007F5976">
        <w:tc>
          <w:tcPr>
            <w:tcW w:w="10790" w:type="dxa"/>
            <w:gridSpan w:val="2"/>
            <w:shd w:val="clear" w:color="auto" w:fill="C00000"/>
          </w:tcPr>
          <w:p w:rsidR="00FE5B7D" w:rsidRPr="00874BD9" w:rsidRDefault="00FE5B7D" w:rsidP="007F5976">
            <w:pPr>
              <w:tabs>
                <w:tab w:val="left" w:pos="1554"/>
              </w:tabs>
              <w:rPr>
                <w:rFonts w:cs="GE SS L-Etisal"/>
                <w:noProof/>
                <w:sz w:val="4"/>
                <w:szCs w:val="4"/>
                <w:rtl/>
              </w:rPr>
            </w:pPr>
            <w:r w:rsidRPr="00874BD9">
              <w:rPr>
                <w:rFonts w:cs="GE SS L-Etisal"/>
                <w:noProof/>
                <w:sz w:val="4"/>
                <w:szCs w:val="4"/>
                <w:rtl/>
              </w:rPr>
              <w:tab/>
            </w:r>
          </w:p>
        </w:tc>
      </w:tr>
      <w:tr w:rsidR="00FE5B7D" w:rsidRPr="00792C3A" w:rsidTr="007F5976">
        <w:tc>
          <w:tcPr>
            <w:tcW w:w="10790" w:type="dxa"/>
            <w:gridSpan w:val="2"/>
          </w:tcPr>
          <w:p w:rsidR="00FE5B7D" w:rsidRPr="00792C3A" w:rsidRDefault="00FE5B7D" w:rsidP="007F5976">
            <w:pPr>
              <w:jc w:val="both"/>
              <w:rPr>
                <w:rFonts w:ascii="Traditional Arabic" w:hAnsi="Traditional Arabic" w:cs="Traditional Arabic"/>
                <w:b/>
                <w:bCs/>
                <w:noProof/>
                <w:sz w:val="24"/>
                <w:szCs w:val="24"/>
              </w:rPr>
            </w:pPr>
            <w:r>
              <w:rPr>
                <w:rFonts w:ascii="Traditional Arabic" w:hAnsi="Traditional Arabic" w:cs="Traditional Arabic" w:hint="cs"/>
                <w:b/>
                <w:bCs/>
                <w:noProof/>
                <w:sz w:val="24"/>
                <w:szCs w:val="24"/>
                <w:rtl/>
              </w:rPr>
              <w:t xml:space="preserve">ان هذه الطريقة تفضل لانها اسرع طريقة ممكنه و اقل تكلفة و تساعد الاطراف على التدخل في ايجاد حلول للنزاع وتجعل من </w:t>
            </w:r>
            <w:r>
              <w:rPr>
                <w:rFonts w:ascii="Traditional Arabic" w:hAnsi="Traditional Arabic" w:cs="Traditional Arabic" w:hint="cs"/>
                <w:b/>
                <w:bCs/>
                <w:noProof/>
                <w:sz w:val="24"/>
                <w:szCs w:val="24"/>
                <w:rtl/>
              </w:rPr>
              <w:lastRenderedPageBreak/>
              <w:t>علاقتهم المستقبلية اكثر ود وايجابية</w:t>
            </w:r>
          </w:p>
          <w:p w:rsidR="00FE5B7D" w:rsidRPr="00792C3A" w:rsidRDefault="00FE5B7D" w:rsidP="007F5976">
            <w:pPr>
              <w:jc w:val="both"/>
              <w:rPr>
                <w:rFonts w:ascii="Traditional Arabic" w:hAnsi="Traditional Arabic" w:cs="Traditional Arabic"/>
                <w:b/>
                <w:bCs/>
                <w:noProof/>
                <w:sz w:val="24"/>
                <w:szCs w:val="24"/>
                <w:rtl/>
              </w:rPr>
            </w:pPr>
          </w:p>
        </w:tc>
      </w:tr>
      <w:tr w:rsidR="00FE5B7D" w:rsidRPr="00226B9A" w:rsidTr="007F5976">
        <w:tc>
          <w:tcPr>
            <w:tcW w:w="10790" w:type="dxa"/>
            <w:gridSpan w:val="2"/>
            <w:shd w:val="clear" w:color="auto" w:fill="FBD4B4" w:themeFill="accent6" w:themeFillTint="66"/>
          </w:tcPr>
          <w:p w:rsidR="00FE5B7D" w:rsidRPr="00226B9A" w:rsidRDefault="00FE5B7D" w:rsidP="007F5976">
            <w:pPr>
              <w:ind w:right="-360" w:hanging="63"/>
              <w:jc w:val="both"/>
              <w:rPr>
                <w:rFonts w:ascii="Segoe UI" w:eastAsia="Times New Roman" w:hAnsi="Segoe UI" w:cs="PT Bold Heading"/>
                <w:sz w:val="24"/>
                <w:szCs w:val="24"/>
                <w:rtl/>
              </w:rPr>
            </w:pPr>
            <w:r w:rsidRPr="00226B9A">
              <w:rPr>
                <w:rFonts w:ascii="Segoe UI" w:eastAsia="Times New Roman" w:hAnsi="Segoe UI" w:cs="PT Bold Heading"/>
                <w:sz w:val="24"/>
                <w:szCs w:val="24"/>
                <w:rtl/>
              </w:rPr>
              <w:lastRenderedPageBreak/>
              <w:t>الخلاصة وأهم التوصيات:</w:t>
            </w:r>
          </w:p>
        </w:tc>
      </w:tr>
      <w:tr w:rsidR="00FE5B7D" w:rsidTr="007F5976">
        <w:tc>
          <w:tcPr>
            <w:tcW w:w="10790" w:type="dxa"/>
            <w:gridSpan w:val="2"/>
            <w:shd w:val="clear" w:color="auto" w:fill="C00000"/>
          </w:tcPr>
          <w:p w:rsidR="00FE5B7D" w:rsidRPr="00874BD9" w:rsidRDefault="00FE5B7D" w:rsidP="007F5976">
            <w:pPr>
              <w:tabs>
                <w:tab w:val="left" w:pos="1554"/>
              </w:tabs>
              <w:rPr>
                <w:rFonts w:cs="GE SS L-Etisal"/>
                <w:noProof/>
                <w:sz w:val="4"/>
                <w:szCs w:val="4"/>
                <w:rtl/>
              </w:rPr>
            </w:pPr>
            <w:r w:rsidRPr="00874BD9">
              <w:rPr>
                <w:rFonts w:cs="GE SS L-Etisal"/>
                <w:noProof/>
                <w:sz w:val="4"/>
                <w:szCs w:val="4"/>
                <w:rtl/>
              </w:rPr>
              <w:tab/>
            </w:r>
          </w:p>
        </w:tc>
      </w:tr>
      <w:tr w:rsidR="00FE5B7D" w:rsidRPr="00792C3A" w:rsidTr="007F5976">
        <w:tc>
          <w:tcPr>
            <w:tcW w:w="10790" w:type="dxa"/>
            <w:gridSpan w:val="2"/>
          </w:tcPr>
          <w:p w:rsidR="00FE5B7D" w:rsidRDefault="00FE5B7D" w:rsidP="007F5976">
            <w:pPr>
              <w:jc w:val="both"/>
              <w:rPr>
                <w:rFonts w:ascii="Traditional Arabic" w:hAnsi="Traditional Arabic" w:cs="Traditional Arabic"/>
                <w:b/>
                <w:bCs/>
                <w:noProof/>
                <w:sz w:val="24"/>
                <w:szCs w:val="24"/>
                <w:rtl/>
              </w:rPr>
            </w:pPr>
            <w:r>
              <w:rPr>
                <w:rFonts w:ascii="Traditional Arabic" w:hAnsi="Traditional Arabic" w:cs="Traditional Arabic" w:hint="cs"/>
                <w:b/>
                <w:bCs/>
                <w:noProof/>
                <w:sz w:val="24"/>
                <w:szCs w:val="24"/>
                <w:rtl/>
              </w:rPr>
              <w:t xml:space="preserve">هي فكرة قديمة قديمة وجيده ولكنها تحتاج إلى تطوير </w:t>
            </w:r>
          </w:p>
          <w:p w:rsidR="00FE5B7D" w:rsidRDefault="00FE5B7D" w:rsidP="007F5976">
            <w:pPr>
              <w:jc w:val="both"/>
              <w:rPr>
                <w:rFonts w:ascii="Traditional Arabic" w:hAnsi="Traditional Arabic" w:cs="Traditional Arabic"/>
                <w:b/>
                <w:bCs/>
                <w:noProof/>
                <w:sz w:val="24"/>
                <w:szCs w:val="24"/>
                <w:rtl/>
              </w:rPr>
            </w:pPr>
            <w:r>
              <w:rPr>
                <w:rFonts w:ascii="Traditional Arabic" w:hAnsi="Traditional Arabic" w:cs="Traditional Arabic" w:hint="cs"/>
                <w:b/>
                <w:bCs/>
                <w:noProof/>
                <w:sz w:val="24"/>
                <w:szCs w:val="24"/>
                <w:rtl/>
              </w:rPr>
              <w:t xml:space="preserve">اهم التوصيات </w:t>
            </w:r>
          </w:p>
          <w:p w:rsidR="00FE5B7D" w:rsidRDefault="00FE5B7D" w:rsidP="00FE5B7D">
            <w:pPr>
              <w:pStyle w:val="a3"/>
              <w:numPr>
                <w:ilvl w:val="0"/>
                <w:numId w:val="9"/>
              </w:numPr>
              <w:jc w:val="both"/>
              <w:rPr>
                <w:rFonts w:ascii="Traditional Arabic" w:hAnsi="Traditional Arabic" w:cs="Traditional Arabic"/>
                <w:b/>
                <w:bCs/>
                <w:noProof/>
                <w:sz w:val="24"/>
                <w:szCs w:val="24"/>
              </w:rPr>
            </w:pPr>
            <w:r>
              <w:rPr>
                <w:rFonts w:ascii="Traditional Arabic" w:hAnsi="Traditional Arabic" w:cs="Traditional Arabic" w:hint="cs"/>
                <w:b/>
                <w:bCs/>
                <w:noProof/>
                <w:sz w:val="24"/>
                <w:szCs w:val="24"/>
                <w:rtl/>
              </w:rPr>
              <w:t xml:space="preserve">تبسيط اجراءات التوفيق </w:t>
            </w:r>
          </w:p>
          <w:p w:rsidR="00FE5B7D" w:rsidRDefault="00FE5B7D" w:rsidP="00FE5B7D">
            <w:pPr>
              <w:pStyle w:val="a3"/>
              <w:numPr>
                <w:ilvl w:val="0"/>
                <w:numId w:val="9"/>
              </w:numPr>
              <w:jc w:val="both"/>
              <w:rPr>
                <w:rFonts w:ascii="Traditional Arabic" w:hAnsi="Traditional Arabic" w:cs="Traditional Arabic"/>
                <w:b/>
                <w:bCs/>
                <w:noProof/>
                <w:sz w:val="24"/>
                <w:szCs w:val="24"/>
              </w:rPr>
            </w:pPr>
            <w:r>
              <w:rPr>
                <w:rFonts w:ascii="Traditional Arabic" w:hAnsi="Traditional Arabic" w:cs="Traditional Arabic" w:hint="cs"/>
                <w:b/>
                <w:bCs/>
                <w:noProof/>
                <w:sz w:val="24"/>
                <w:szCs w:val="24"/>
                <w:rtl/>
              </w:rPr>
              <w:t xml:space="preserve">تحديد اجراءاتها ومنحها سلطات اوسع للنظر في المنازعات التجارية والمدنية والادارية </w:t>
            </w:r>
          </w:p>
          <w:p w:rsidR="00FE5B7D" w:rsidRDefault="00FE5B7D" w:rsidP="00FE5B7D">
            <w:pPr>
              <w:pStyle w:val="a3"/>
              <w:numPr>
                <w:ilvl w:val="0"/>
                <w:numId w:val="9"/>
              </w:numPr>
              <w:jc w:val="both"/>
              <w:rPr>
                <w:rFonts w:ascii="Traditional Arabic" w:hAnsi="Traditional Arabic" w:cs="Traditional Arabic"/>
                <w:b/>
                <w:bCs/>
                <w:noProof/>
                <w:sz w:val="24"/>
                <w:szCs w:val="24"/>
              </w:rPr>
            </w:pPr>
            <w:r>
              <w:rPr>
                <w:rFonts w:ascii="Traditional Arabic" w:hAnsi="Traditional Arabic" w:cs="Traditional Arabic" w:hint="cs"/>
                <w:b/>
                <w:bCs/>
                <w:noProof/>
                <w:sz w:val="24"/>
                <w:szCs w:val="24"/>
                <w:rtl/>
              </w:rPr>
              <w:t xml:space="preserve">تشجيع اللجواء الى الوسائل البديلة ومن ضمنها التوفيق </w:t>
            </w:r>
          </w:p>
          <w:p w:rsidR="00FE5B7D" w:rsidRPr="00B851EA" w:rsidRDefault="00FE5B7D" w:rsidP="00FE5B7D">
            <w:pPr>
              <w:pStyle w:val="a3"/>
              <w:numPr>
                <w:ilvl w:val="0"/>
                <w:numId w:val="9"/>
              </w:numPr>
              <w:jc w:val="both"/>
              <w:rPr>
                <w:rFonts w:ascii="Traditional Arabic" w:hAnsi="Traditional Arabic" w:cs="Traditional Arabic"/>
                <w:b/>
                <w:bCs/>
                <w:noProof/>
                <w:sz w:val="24"/>
                <w:szCs w:val="24"/>
              </w:rPr>
            </w:pPr>
            <w:r>
              <w:rPr>
                <w:rFonts w:ascii="Traditional Arabic" w:hAnsi="Traditional Arabic" w:cs="Traditional Arabic" w:hint="cs"/>
                <w:b/>
                <w:bCs/>
                <w:noProof/>
                <w:sz w:val="24"/>
                <w:szCs w:val="24"/>
                <w:rtl/>
              </w:rPr>
              <w:t xml:space="preserve">توعية المعنيين كالمتقاضين والمحامين بفوائد الحلول البديلة ومن ضمنها التوفيق </w:t>
            </w:r>
          </w:p>
          <w:p w:rsidR="00FE5B7D" w:rsidRPr="00792C3A" w:rsidRDefault="00FE5B7D" w:rsidP="007F5976">
            <w:pPr>
              <w:jc w:val="both"/>
              <w:rPr>
                <w:rFonts w:ascii="Traditional Arabic" w:hAnsi="Traditional Arabic" w:cs="Traditional Arabic"/>
                <w:b/>
                <w:bCs/>
                <w:noProof/>
                <w:sz w:val="24"/>
                <w:szCs w:val="24"/>
                <w:rtl/>
              </w:rPr>
            </w:pPr>
          </w:p>
        </w:tc>
      </w:tr>
    </w:tbl>
    <w:p w:rsidR="000543A2" w:rsidRPr="00FE5B7D" w:rsidRDefault="000543A2" w:rsidP="00FE5B7D">
      <w:pPr>
        <w:jc w:val="both"/>
        <w:rPr>
          <w:rFonts w:ascii="Traditional Arabic" w:hAnsi="Traditional Arabic" w:cs="Traditional Arabic"/>
          <w:sz w:val="32"/>
          <w:szCs w:val="32"/>
          <w:rtl/>
        </w:rPr>
      </w:pPr>
    </w:p>
    <w:p w:rsidR="000543A2" w:rsidRDefault="000543A2" w:rsidP="00955876">
      <w:pPr>
        <w:rPr>
          <w:rFonts w:asciiTheme="minorBidi" w:hAnsiTheme="minorBidi"/>
          <w:b/>
          <w:bCs/>
          <w:sz w:val="32"/>
          <w:szCs w:val="32"/>
          <w:rtl/>
        </w:rPr>
      </w:pPr>
    </w:p>
    <w:p w:rsidR="000543A2" w:rsidRDefault="000543A2" w:rsidP="00955876">
      <w:pPr>
        <w:rPr>
          <w:rFonts w:asciiTheme="minorBidi" w:hAnsiTheme="minorBidi"/>
          <w:b/>
          <w:bCs/>
          <w:sz w:val="32"/>
          <w:szCs w:val="32"/>
          <w:rtl/>
        </w:rPr>
      </w:pPr>
    </w:p>
    <w:p w:rsidR="000543A2" w:rsidRDefault="000543A2" w:rsidP="00955876">
      <w:pPr>
        <w:rPr>
          <w:rFonts w:asciiTheme="minorBidi" w:hAnsiTheme="minorBidi"/>
          <w:b/>
          <w:bCs/>
          <w:sz w:val="32"/>
          <w:szCs w:val="32"/>
          <w:rtl/>
        </w:rPr>
      </w:pPr>
    </w:p>
    <w:p w:rsidR="000543A2" w:rsidRDefault="000543A2" w:rsidP="00955876">
      <w:pPr>
        <w:rPr>
          <w:rFonts w:asciiTheme="minorBidi" w:hAnsiTheme="minorBidi"/>
          <w:b/>
          <w:bCs/>
          <w:sz w:val="32"/>
          <w:szCs w:val="32"/>
          <w:rtl/>
        </w:rPr>
      </w:pPr>
    </w:p>
    <w:p w:rsidR="00C36D4D" w:rsidRDefault="00C36D4D" w:rsidP="00955876">
      <w:pPr>
        <w:rPr>
          <w:rFonts w:asciiTheme="minorBidi" w:hAnsiTheme="minorBidi"/>
          <w:b/>
          <w:bCs/>
          <w:sz w:val="32"/>
          <w:szCs w:val="32"/>
          <w:rtl/>
        </w:rPr>
      </w:pPr>
    </w:p>
    <w:p w:rsidR="00C36D4D" w:rsidRDefault="00C36D4D" w:rsidP="00955876">
      <w:pPr>
        <w:rPr>
          <w:rFonts w:asciiTheme="minorBidi" w:hAnsiTheme="minorBidi"/>
          <w:b/>
          <w:bCs/>
          <w:sz w:val="32"/>
          <w:szCs w:val="32"/>
          <w:rtl/>
        </w:rPr>
      </w:pPr>
    </w:p>
    <w:p w:rsidR="00C36D4D" w:rsidRDefault="00C36D4D" w:rsidP="00955876">
      <w:pPr>
        <w:rPr>
          <w:rFonts w:asciiTheme="minorBidi" w:hAnsiTheme="minorBidi"/>
          <w:b/>
          <w:bCs/>
          <w:sz w:val="32"/>
          <w:szCs w:val="32"/>
          <w:rtl/>
        </w:rPr>
      </w:pPr>
    </w:p>
    <w:p w:rsidR="00955876" w:rsidRPr="00955876" w:rsidRDefault="00955876" w:rsidP="00955876">
      <w:pPr>
        <w:rPr>
          <w:rFonts w:asciiTheme="minorBidi" w:hAnsiTheme="minorBidi"/>
          <w:b/>
          <w:bCs/>
          <w:sz w:val="32"/>
          <w:szCs w:val="32"/>
          <w:rtl/>
        </w:rPr>
      </w:pPr>
      <w:r>
        <w:rPr>
          <w:rFonts w:asciiTheme="minorBidi" w:hAnsiTheme="minorBidi" w:hint="cs"/>
          <w:b/>
          <w:bCs/>
          <w:sz w:val="32"/>
          <w:szCs w:val="32"/>
          <w:rtl/>
        </w:rPr>
        <w:t xml:space="preserve">المراجع العربية </w:t>
      </w:r>
    </w:p>
    <w:p w:rsidR="00133837" w:rsidRPr="00D8466C" w:rsidRDefault="00C36D4D" w:rsidP="00D8466C">
      <w:pPr>
        <w:pStyle w:val="a3"/>
        <w:spacing w:line="240" w:lineRule="auto"/>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أ.</w:t>
      </w:r>
      <w:r w:rsidR="00133837" w:rsidRPr="00D8466C">
        <w:rPr>
          <w:rFonts w:ascii="Traditional Arabic" w:hAnsi="Traditional Arabic" w:cs="Traditional Arabic"/>
          <w:b/>
          <w:bCs/>
          <w:sz w:val="28"/>
          <w:szCs w:val="28"/>
          <w:rtl/>
          <w:lang w:bidi="ar-EG"/>
        </w:rPr>
        <w:t>د/ أحمد أبو الوفا .</w:t>
      </w:r>
    </w:p>
    <w:p w:rsidR="00133837" w:rsidRPr="00D8466C" w:rsidRDefault="00133837" w:rsidP="00D8466C">
      <w:pPr>
        <w:pStyle w:val="a3"/>
        <w:numPr>
          <w:ilvl w:val="0"/>
          <w:numId w:val="7"/>
        </w:numPr>
        <w:spacing w:line="240" w:lineRule="auto"/>
        <w:rPr>
          <w:rFonts w:ascii="Traditional Arabic" w:hAnsi="Traditional Arabic" w:cs="Traditional Arabic"/>
          <w:sz w:val="28"/>
          <w:szCs w:val="28"/>
          <w:lang w:bidi="ar-EG"/>
        </w:rPr>
      </w:pPr>
      <w:r w:rsidRPr="00D8466C">
        <w:rPr>
          <w:rFonts w:ascii="Traditional Arabic" w:hAnsi="Traditional Arabic" w:cs="Traditional Arabic"/>
          <w:sz w:val="28"/>
          <w:szCs w:val="28"/>
          <w:rtl/>
          <w:lang w:bidi="ar-EG"/>
        </w:rPr>
        <w:t>التحكيم الاختياري والتحكيم الإجباري, منشأة المعارف, الإسكندرية ,1988.</w:t>
      </w:r>
    </w:p>
    <w:p w:rsidR="00C16EE8" w:rsidRPr="00D8466C" w:rsidRDefault="00C36D4D" w:rsidP="00D8466C">
      <w:pPr>
        <w:spacing w:line="240" w:lineRule="auto"/>
        <w:ind w:left="720"/>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أ.</w:t>
      </w:r>
      <w:r w:rsidR="00C16EE8" w:rsidRPr="00D8466C">
        <w:rPr>
          <w:rFonts w:ascii="Traditional Arabic" w:hAnsi="Traditional Arabic" w:cs="Traditional Arabic"/>
          <w:b/>
          <w:bCs/>
          <w:sz w:val="28"/>
          <w:szCs w:val="28"/>
          <w:rtl/>
          <w:lang w:bidi="ar-EG"/>
        </w:rPr>
        <w:t>د/ أحمد عبد الكريم سلامه .</w:t>
      </w:r>
    </w:p>
    <w:p w:rsidR="00C16EE8" w:rsidRDefault="00C16EE8" w:rsidP="00D8466C">
      <w:pPr>
        <w:pStyle w:val="a3"/>
        <w:numPr>
          <w:ilvl w:val="0"/>
          <w:numId w:val="7"/>
        </w:numPr>
        <w:spacing w:line="240" w:lineRule="auto"/>
        <w:rPr>
          <w:rFonts w:ascii="Traditional Arabic" w:hAnsi="Traditional Arabic" w:cs="Traditional Arabic"/>
          <w:sz w:val="28"/>
          <w:szCs w:val="28"/>
          <w:lang w:bidi="ar-EG"/>
        </w:rPr>
      </w:pPr>
      <w:r w:rsidRPr="00D8466C">
        <w:rPr>
          <w:rFonts w:ascii="Traditional Arabic" w:hAnsi="Traditional Arabic" w:cs="Traditional Arabic"/>
          <w:sz w:val="28"/>
          <w:szCs w:val="28"/>
          <w:rtl/>
          <w:lang w:bidi="ar-EG"/>
        </w:rPr>
        <w:t xml:space="preserve">ا </w:t>
      </w:r>
      <w:r w:rsidRPr="00D8466C">
        <w:rPr>
          <w:rFonts w:ascii="Traditional Arabic" w:hAnsi="Traditional Arabic" w:cs="Traditional Arabic"/>
          <w:sz w:val="28"/>
          <w:szCs w:val="28"/>
          <w:rtl/>
        </w:rPr>
        <w:t>لنظرية العامة للنظم الودية لتسوية المنازعات (المفاوضات – الوساطة – التوفيق – الصلح ) بديلا عن المعترك القضائي , , دار النهضة العربية ,2013</w:t>
      </w:r>
      <w:r w:rsidRPr="00D8466C">
        <w:rPr>
          <w:rFonts w:ascii="Traditional Arabic" w:hAnsi="Traditional Arabic" w:cs="Traditional Arabic"/>
          <w:sz w:val="28"/>
          <w:szCs w:val="28"/>
          <w:rtl/>
          <w:lang w:bidi="ar-EG"/>
        </w:rPr>
        <w:t>.</w:t>
      </w:r>
    </w:p>
    <w:p w:rsidR="00793BD7" w:rsidRPr="00793BD7" w:rsidRDefault="00793BD7" w:rsidP="00793BD7">
      <w:pPr>
        <w:pStyle w:val="a3"/>
        <w:numPr>
          <w:ilvl w:val="0"/>
          <w:numId w:val="7"/>
        </w:numPr>
        <w:contextualSpacing w:val="0"/>
        <w:rPr>
          <w:rFonts w:ascii="Traditional Arabic" w:hAnsi="Traditional Arabic" w:cs="Traditional Arabic"/>
          <w:sz w:val="28"/>
          <w:szCs w:val="28"/>
          <w:lang w:bidi="ar-EG"/>
        </w:rPr>
      </w:pPr>
      <w:bookmarkStart w:id="0" w:name="_GoBack"/>
      <w:bookmarkEnd w:id="0"/>
      <w:r w:rsidRPr="00793BD7">
        <w:rPr>
          <w:rFonts w:ascii="Traditional Arabic" w:hAnsi="Traditional Arabic" w:cs="Traditional Arabic"/>
          <w:sz w:val="28"/>
          <w:szCs w:val="28"/>
          <w:rtl/>
          <w:lang w:bidi="ar-EG"/>
        </w:rPr>
        <w:t>قانون التحكيم التجاري الدولي والداخلي " تنظير وتطبيق مقارن " بدون ناشر 2003.</w:t>
      </w:r>
    </w:p>
    <w:p w:rsidR="00C16EE8" w:rsidRPr="00D8466C" w:rsidRDefault="00C16EE8" w:rsidP="00D8466C">
      <w:pPr>
        <w:spacing w:line="240" w:lineRule="auto"/>
        <w:ind w:left="720"/>
        <w:rPr>
          <w:rFonts w:ascii="Traditional Arabic" w:hAnsi="Traditional Arabic" w:cs="Traditional Arabic"/>
          <w:b/>
          <w:bCs/>
          <w:sz w:val="28"/>
          <w:szCs w:val="28"/>
        </w:rPr>
      </w:pPr>
      <w:r w:rsidRPr="00D8466C">
        <w:rPr>
          <w:rFonts w:ascii="Traditional Arabic" w:hAnsi="Traditional Arabic" w:cs="Traditional Arabic"/>
          <w:b/>
          <w:bCs/>
          <w:sz w:val="28"/>
          <w:szCs w:val="28"/>
          <w:rtl/>
          <w:lang w:bidi="ar-EG"/>
        </w:rPr>
        <w:t xml:space="preserve">أ. د / </w:t>
      </w:r>
      <w:r w:rsidRPr="00D8466C">
        <w:rPr>
          <w:rFonts w:ascii="Traditional Arabic" w:hAnsi="Traditional Arabic" w:cs="Traditional Arabic"/>
          <w:b/>
          <w:bCs/>
          <w:sz w:val="28"/>
          <w:szCs w:val="28"/>
          <w:rtl/>
        </w:rPr>
        <w:t>الخير قشي .</w:t>
      </w:r>
    </w:p>
    <w:p w:rsidR="00C16EE8" w:rsidRPr="00D8466C" w:rsidRDefault="00C16EE8" w:rsidP="00D8466C">
      <w:pPr>
        <w:pStyle w:val="a3"/>
        <w:spacing w:line="240" w:lineRule="auto"/>
        <w:ind w:left="1080"/>
        <w:rPr>
          <w:rFonts w:ascii="Traditional Arabic" w:hAnsi="Traditional Arabic" w:cs="Traditional Arabic"/>
          <w:b/>
          <w:bCs/>
          <w:sz w:val="28"/>
          <w:szCs w:val="28"/>
          <w:rtl/>
          <w:lang w:bidi="ar-EG"/>
        </w:rPr>
      </w:pPr>
      <w:r w:rsidRPr="00D8466C">
        <w:rPr>
          <w:rFonts w:ascii="Traditional Arabic" w:hAnsi="Traditional Arabic" w:cs="Traditional Arabic"/>
          <w:sz w:val="28"/>
          <w:szCs w:val="28"/>
          <w:rtl/>
        </w:rPr>
        <w:lastRenderedPageBreak/>
        <w:t>-  الوسائل التحاكمية وغير التحاكمية لتسوية المنازعات الدولية , المؤسسة الجامعية للدراسات والنشر والتوزيع, 1999</w:t>
      </w:r>
      <w:r w:rsidRPr="00D8466C">
        <w:rPr>
          <w:rFonts w:ascii="Traditional Arabic" w:hAnsi="Traditional Arabic" w:cs="Traditional Arabic"/>
          <w:b/>
          <w:bCs/>
          <w:sz w:val="28"/>
          <w:szCs w:val="28"/>
          <w:rtl/>
          <w:lang w:bidi="ar-EG"/>
        </w:rPr>
        <w:t xml:space="preserve">.  </w:t>
      </w:r>
    </w:p>
    <w:p w:rsidR="00C16EE8" w:rsidRPr="00D8466C" w:rsidRDefault="00C16EE8" w:rsidP="00D8466C">
      <w:pPr>
        <w:spacing w:line="240" w:lineRule="auto"/>
        <w:rPr>
          <w:rFonts w:ascii="Traditional Arabic" w:hAnsi="Traditional Arabic" w:cs="Traditional Arabic"/>
          <w:b/>
          <w:bCs/>
          <w:sz w:val="28"/>
          <w:szCs w:val="28"/>
          <w:lang w:bidi="ar-EG"/>
        </w:rPr>
      </w:pPr>
      <w:r w:rsidRPr="00D8466C">
        <w:rPr>
          <w:rFonts w:ascii="Traditional Arabic" w:hAnsi="Traditional Arabic" w:cs="Traditional Arabic"/>
          <w:b/>
          <w:bCs/>
          <w:sz w:val="28"/>
          <w:szCs w:val="28"/>
          <w:rtl/>
          <w:lang w:bidi="ar-EG"/>
        </w:rPr>
        <w:t xml:space="preserve">          د/ خيري عبدالفتاح البتاتوني.</w:t>
      </w:r>
    </w:p>
    <w:p w:rsidR="00C16EE8" w:rsidRPr="00955876" w:rsidRDefault="00C16EE8" w:rsidP="00955876">
      <w:pPr>
        <w:pStyle w:val="a3"/>
        <w:numPr>
          <w:ilvl w:val="0"/>
          <w:numId w:val="7"/>
        </w:numPr>
        <w:spacing w:line="240" w:lineRule="auto"/>
        <w:rPr>
          <w:rFonts w:ascii="Traditional Arabic" w:hAnsi="Traditional Arabic" w:cs="Traditional Arabic"/>
          <w:sz w:val="28"/>
          <w:szCs w:val="28"/>
          <w:rtl/>
          <w:lang w:bidi="ar-EG"/>
        </w:rPr>
      </w:pPr>
      <w:r w:rsidRPr="00D8466C">
        <w:rPr>
          <w:rFonts w:ascii="Traditional Arabic" w:hAnsi="Traditional Arabic" w:cs="Traditional Arabic"/>
          <w:sz w:val="28"/>
          <w:szCs w:val="28"/>
          <w:rtl/>
          <w:lang w:bidi="ar-EG"/>
        </w:rPr>
        <w:t>الوساطة " كوسيلة بديلة لفض المنازعات المدنية والتجارية"</w:t>
      </w:r>
      <w:r w:rsidR="00955876">
        <w:rPr>
          <w:rFonts w:ascii="Traditional Arabic" w:hAnsi="Traditional Arabic" w:cs="Traditional Arabic" w:hint="cs"/>
          <w:sz w:val="28"/>
          <w:szCs w:val="28"/>
          <w:rtl/>
          <w:lang w:bidi="ar-EG"/>
        </w:rPr>
        <w:t xml:space="preserve"> ,</w:t>
      </w:r>
      <w:r w:rsidRPr="00955876">
        <w:rPr>
          <w:rFonts w:ascii="Traditional Arabic" w:hAnsi="Traditional Arabic" w:cs="Traditional Arabic"/>
          <w:sz w:val="28"/>
          <w:szCs w:val="28"/>
          <w:rtl/>
          <w:lang w:bidi="ar-EG"/>
        </w:rPr>
        <w:t>الطبعة الثانية, دار النهضة العربية, 2012.</w:t>
      </w:r>
    </w:p>
    <w:p w:rsidR="00C16EE8" w:rsidRPr="00D8466C" w:rsidRDefault="00C36D4D" w:rsidP="00D8466C">
      <w:pPr>
        <w:pStyle w:val="a3"/>
        <w:spacing w:line="240" w:lineRule="auto"/>
        <w:ind w:left="1080"/>
        <w:rPr>
          <w:rFonts w:ascii="Traditional Arabic" w:hAnsi="Traditional Arabic" w:cs="Traditional Arabic"/>
          <w:b/>
          <w:bCs/>
          <w:sz w:val="28"/>
          <w:szCs w:val="28"/>
        </w:rPr>
      </w:pPr>
      <w:r>
        <w:rPr>
          <w:rFonts w:ascii="Traditional Arabic" w:hAnsi="Traditional Arabic" w:cs="Traditional Arabic" w:hint="cs"/>
          <w:b/>
          <w:bCs/>
          <w:sz w:val="28"/>
          <w:szCs w:val="28"/>
          <w:rtl/>
        </w:rPr>
        <w:t>أ.</w:t>
      </w:r>
      <w:r w:rsidR="00C16EE8" w:rsidRPr="00D8466C">
        <w:rPr>
          <w:rFonts w:ascii="Traditional Arabic" w:hAnsi="Traditional Arabic" w:cs="Traditional Arabic"/>
          <w:b/>
          <w:bCs/>
          <w:sz w:val="28"/>
          <w:szCs w:val="28"/>
          <w:rtl/>
        </w:rPr>
        <w:t>د/عبد الحميد الشواربي .</w:t>
      </w:r>
    </w:p>
    <w:p w:rsidR="00C16EE8" w:rsidRPr="00D8466C" w:rsidRDefault="00C16EE8" w:rsidP="00D8466C">
      <w:pPr>
        <w:pStyle w:val="a3"/>
        <w:numPr>
          <w:ilvl w:val="0"/>
          <w:numId w:val="7"/>
        </w:numPr>
        <w:spacing w:line="240" w:lineRule="auto"/>
        <w:rPr>
          <w:rFonts w:ascii="Traditional Arabic" w:hAnsi="Traditional Arabic" w:cs="Traditional Arabic"/>
          <w:sz w:val="28"/>
          <w:szCs w:val="28"/>
        </w:rPr>
      </w:pPr>
      <w:r w:rsidRPr="00D8466C">
        <w:rPr>
          <w:rFonts w:ascii="Traditional Arabic" w:hAnsi="Traditional Arabic" w:cs="Traditional Arabic"/>
          <w:sz w:val="28"/>
          <w:szCs w:val="28"/>
          <w:rtl/>
        </w:rPr>
        <w:t xml:space="preserve">التحكيم والتصالح في ضوء الفقه والقضاء ,الطبعة الثانية ,منشأة المعارف بالإسكندرية, 1988. </w:t>
      </w:r>
    </w:p>
    <w:p w:rsidR="00D8466C" w:rsidRPr="00D8466C" w:rsidRDefault="00D8466C" w:rsidP="00D8466C">
      <w:pPr>
        <w:spacing w:line="240" w:lineRule="auto"/>
        <w:ind w:left="720"/>
        <w:rPr>
          <w:rFonts w:ascii="Traditional Arabic" w:hAnsi="Traditional Arabic" w:cs="Traditional Arabic"/>
          <w:b/>
          <w:bCs/>
          <w:sz w:val="28"/>
          <w:szCs w:val="28"/>
          <w:lang w:bidi="ar-EG"/>
        </w:rPr>
      </w:pPr>
      <w:r w:rsidRPr="00D8466C">
        <w:rPr>
          <w:rFonts w:ascii="Traditional Arabic" w:hAnsi="Traditional Arabic" w:cs="Traditional Arabic"/>
          <w:b/>
          <w:bCs/>
          <w:sz w:val="28"/>
          <w:szCs w:val="28"/>
          <w:rtl/>
          <w:lang w:bidi="ar-EG"/>
        </w:rPr>
        <w:t>د/ علاء أباريان .</w:t>
      </w:r>
    </w:p>
    <w:p w:rsidR="00D8466C" w:rsidRPr="00D8466C" w:rsidRDefault="00D8466C" w:rsidP="00D8466C">
      <w:pPr>
        <w:pStyle w:val="a3"/>
        <w:numPr>
          <w:ilvl w:val="0"/>
          <w:numId w:val="7"/>
        </w:numPr>
        <w:spacing w:line="240" w:lineRule="auto"/>
        <w:rPr>
          <w:rFonts w:ascii="Traditional Arabic" w:hAnsi="Traditional Arabic" w:cs="Traditional Arabic"/>
          <w:sz w:val="28"/>
          <w:szCs w:val="28"/>
          <w:lang w:bidi="ar-EG"/>
        </w:rPr>
      </w:pPr>
      <w:r w:rsidRPr="00D8466C">
        <w:rPr>
          <w:rFonts w:ascii="Traditional Arabic" w:hAnsi="Traditional Arabic" w:cs="Traditional Arabic"/>
          <w:sz w:val="28"/>
          <w:szCs w:val="28"/>
          <w:rtl/>
          <w:lang w:bidi="ar-EG"/>
        </w:rPr>
        <w:t xml:space="preserve">الوسائل البديلة لحل النزاعات التجارية " دراسة مقارنة " , منشورات الحلبي الحقوقية 2008. </w:t>
      </w:r>
    </w:p>
    <w:p w:rsidR="00D8466C" w:rsidRPr="00D8466C" w:rsidRDefault="00D8466C" w:rsidP="00D8466C">
      <w:pPr>
        <w:pStyle w:val="a3"/>
        <w:spacing w:line="240" w:lineRule="auto"/>
        <w:ind w:left="1080"/>
        <w:rPr>
          <w:rFonts w:ascii="Traditional Arabic" w:hAnsi="Traditional Arabic" w:cs="Traditional Arabic"/>
          <w:b/>
          <w:bCs/>
          <w:sz w:val="28"/>
          <w:szCs w:val="28"/>
        </w:rPr>
      </w:pPr>
      <w:r w:rsidRPr="00D8466C">
        <w:rPr>
          <w:rFonts w:ascii="Traditional Arabic" w:hAnsi="Traditional Arabic" w:cs="Traditional Arabic"/>
          <w:b/>
          <w:bCs/>
          <w:sz w:val="28"/>
          <w:szCs w:val="28"/>
          <w:rtl/>
        </w:rPr>
        <w:t xml:space="preserve">د/علي عوض حسن  . </w:t>
      </w:r>
    </w:p>
    <w:p w:rsidR="00D8466C" w:rsidRDefault="00D8466C" w:rsidP="00D8466C">
      <w:pPr>
        <w:pStyle w:val="a3"/>
        <w:numPr>
          <w:ilvl w:val="0"/>
          <w:numId w:val="7"/>
        </w:numPr>
        <w:spacing w:line="240" w:lineRule="auto"/>
        <w:rPr>
          <w:rFonts w:ascii="Traditional Arabic" w:hAnsi="Traditional Arabic" w:cs="Traditional Arabic"/>
          <w:sz w:val="28"/>
          <w:szCs w:val="28"/>
        </w:rPr>
      </w:pPr>
      <w:r w:rsidRPr="00D8466C">
        <w:rPr>
          <w:rFonts w:ascii="Traditional Arabic" w:hAnsi="Traditional Arabic" w:cs="Traditional Arabic"/>
          <w:sz w:val="28"/>
          <w:szCs w:val="28"/>
          <w:rtl/>
        </w:rPr>
        <w:t>التعليق على القانون رقم 7 لسنة 2000 بشأن التوفيق في المنازعات</w:t>
      </w:r>
      <w:r>
        <w:rPr>
          <w:rFonts w:ascii="Traditional Arabic" w:hAnsi="Traditional Arabic" w:cs="Traditional Arabic"/>
          <w:sz w:val="28"/>
          <w:szCs w:val="28"/>
          <w:rtl/>
        </w:rPr>
        <w:t xml:space="preserve">, دار المطبوعات الجامعية, 2001 </w:t>
      </w:r>
    </w:p>
    <w:p w:rsidR="00D8466C" w:rsidRPr="00D8466C" w:rsidRDefault="00D8466C" w:rsidP="00D8466C">
      <w:pPr>
        <w:pStyle w:val="a3"/>
        <w:spacing w:line="240" w:lineRule="auto"/>
        <w:rPr>
          <w:rFonts w:ascii="Traditional Arabic" w:hAnsi="Traditional Arabic" w:cs="Traditional Arabic"/>
          <w:b/>
          <w:bCs/>
          <w:sz w:val="28"/>
          <w:szCs w:val="28"/>
          <w:lang w:bidi="ar-EG"/>
        </w:rPr>
      </w:pPr>
      <w:r w:rsidRPr="00D8466C">
        <w:rPr>
          <w:rFonts w:ascii="Traditional Arabic" w:hAnsi="Traditional Arabic" w:cs="Traditional Arabic"/>
          <w:b/>
          <w:bCs/>
          <w:sz w:val="28"/>
          <w:szCs w:val="28"/>
          <w:rtl/>
          <w:lang w:bidi="ar-EG"/>
        </w:rPr>
        <w:t>د/ محمد إبراهيم موسى .</w:t>
      </w:r>
    </w:p>
    <w:p w:rsidR="00D8466C" w:rsidRDefault="00D8466C" w:rsidP="00D8466C">
      <w:pPr>
        <w:pStyle w:val="a3"/>
        <w:numPr>
          <w:ilvl w:val="0"/>
          <w:numId w:val="7"/>
        </w:numPr>
        <w:spacing w:line="240" w:lineRule="auto"/>
        <w:rPr>
          <w:rFonts w:ascii="Traditional Arabic" w:hAnsi="Traditional Arabic" w:cs="Traditional Arabic"/>
          <w:sz w:val="28"/>
          <w:szCs w:val="28"/>
          <w:lang w:bidi="ar-EG"/>
        </w:rPr>
      </w:pPr>
      <w:r w:rsidRPr="00D8466C">
        <w:rPr>
          <w:rFonts w:ascii="Traditional Arabic" w:hAnsi="Traditional Arabic" w:cs="Traditional Arabic"/>
          <w:sz w:val="28"/>
          <w:szCs w:val="28"/>
          <w:rtl/>
          <w:lang w:bidi="ar-EG"/>
        </w:rPr>
        <w:t>التوفيق التجاري الدولي (وتغير النظرة السائدة حول سبل تسوية منازعات التجارة الدولية ), دار الجامعة الجديدة للنشر 2005 .</w:t>
      </w:r>
    </w:p>
    <w:p w:rsidR="00D8466C" w:rsidRPr="00D8466C" w:rsidRDefault="00D8466C" w:rsidP="00D8466C">
      <w:pPr>
        <w:pStyle w:val="a3"/>
        <w:ind w:left="1080"/>
        <w:rPr>
          <w:rFonts w:ascii="Traditional Arabic" w:hAnsi="Traditional Arabic" w:cs="Traditional Arabic"/>
          <w:b/>
          <w:bCs/>
          <w:sz w:val="28"/>
          <w:szCs w:val="28"/>
          <w:lang w:bidi="ar-EG"/>
        </w:rPr>
      </w:pPr>
      <w:r w:rsidRPr="00D8466C">
        <w:rPr>
          <w:rFonts w:ascii="Traditional Arabic" w:hAnsi="Traditional Arabic" w:cs="Traditional Arabic"/>
          <w:b/>
          <w:bCs/>
          <w:sz w:val="28"/>
          <w:szCs w:val="28"/>
          <w:rtl/>
          <w:lang w:bidi="ar-EG"/>
        </w:rPr>
        <w:t>د/  مصطفى المتولى قنديل .</w:t>
      </w:r>
    </w:p>
    <w:p w:rsidR="00955876" w:rsidRPr="00C36D4D" w:rsidRDefault="00D8466C" w:rsidP="00C36D4D">
      <w:pPr>
        <w:pStyle w:val="a3"/>
        <w:numPr>
          <w:ilvl w:val="0"/>
          <w:numId w:val="7"/>
        </w:numPr>
        <w:rPr>
          <w:rFonts w:ascii="Traditional Arabic" w:hAnsi="Traditional Arabic" w:cs="Traditional Arabic"/>
          <w:b/>
          <w:bCs/>
          <w:sz w:val="28"/>
          <w:szCs w:val="28"/>
          <w:rtl/>
          <w:lang w:bidi="ar-EG"/>
        </w:rPr>
      </w:pPr>
      <w:r w:rsidRPr="00D8466C">
        <w:rPr>
          <w:rFonts w:ascii="Traditional Arabic" w:hAnsi="Traditional Arabic" w:cs="Traditional Arabic"/>
          <w:sz w:val="28"/>
          <w:szCs w:val="28"/>
          <w:rtl/>
        </w:rPr>
        <w:t>دور الأطراف في تسوية المنازعات العقدية , دار الجامعة الجديدة للنشر , 2005.</w:t>
      </w:r>
    </w:p>
    <w:p w:rsidR="00955876" w:rsidRPr="00955876" w:rsidRDefault="00955876" w:rsidP="00955876">
      <w:pPr>
        <w:spacing w:line="240" w:lineRule="auto"/>
        <w:ind w:left="720"/>
        <w:rPr>
          <w:rFonts w:asciiTheme="minorBidi" w:hAnsiTheme="minorBidi"/>
          <w:b/>
          <w:bCs/>
          <w:sz w:val="28"/>
          <w:szCs w:val="28"/>
          <w:rtl/>
        </w:rPr>
      </w:pPr>
      <w:r w:rsidRPr="00955876">
        <w:rPr>
          <w:rFonts w:asciiTheme="minorBidi" w:hAnsiTheme="minorBidi"/>
          <w:b/>
          <w:bCs/>
          <w:sz w:val="28"/>
          <w:szCs w:val="28"/>
          <w:rtl/>
        </w:rPr>
        <w:t>المراجع الاجنبية ومواقع الانترنت :</w:t>
      </w:r>
    </w:p>
    <w:p w:rsidR="00955876" w:rsidRPr="00C36D4D" w:rsidRDefault="00955876" w:rsidP="00955876">
      <w:pPr>
        <w:spacing w:line="240" w:lineRule="auto"/>
        <w:jc w:val="right"/>
        <w:rPr>
          <w:rFonts w:asciiTheme="majorHAnsi" w:hAnsiTheme="majorHAnsi" w:cs="Traditional Arabic"/>
          <w:rtl/>
        </w:rPr>
      </w:pPr>
      <w:r w:rsidRPr="00C36D4D">
        <w:rPr>
          <w:rFonts w:asciiTheme="majorHAnsi" w:hAnsiTheme="majorHAnsi" w:cstheme="majorBidi"/>
          <w:sz w:val="24"/>
          <w:szCs w:val="24"/>
        </w:rPr>
        <w:t xml:space="preserve">- Law on Intemational Commercial Conciliation(2002), United Nations Publication </w:t>
      </w:r>
      <w:r w:rsidRPr="00C36D4D">
        <w:rPr>
          <w:rFonts w:asciiTheme="majorHAnsi" w:hAnsiTheme="majorHAnsi" w:cstheme="majorBidi"/>
          <w:sz w:val="24"/>
          <w:szCs w:val="24"/>
          <w:rtl/>
        </w:rPr>
        <w:t xml:space="preserve"> -  </w:t>
      </w:r>
      <w:r w:rsidRPr="00C36D4D">
        <w:rPr>
          <w:rFonts w:asciiTheme="majorHAnsi" w:hAnsiTheme="majorHAnsi" w:cstheme="majorBidi"/>
          <w:sz w:val="24"/>
          <w:szCs w:val="24"/>
        </w:rPr>
        <w:t>UVCITRAL  Model</w:t>
      </w:r>
    </w:p>
    <w:p w:rsidR="00C16EE8" w:rsidRDefault="00955876" w:rsidP="003351F7">
      <w:pPr>
        <w:pStyle w:val="a3"/>
        <w:ind w:left="1080"/>
        <w:jc w:val="right"/>
        <w:rPr>
          <w:rtl/>
          <w:lang w:bidi="ar-EG"/>
        </w:rPr>
      </w:pPr>
      <w:r w:rsidRPr="00C36D4D">
        <w:rPr>
          <w:rFonts w:asciiTheme="majorBidi" w:hAnsiTheme="majorBidi" w:cstheme="majorBidi"/>
          <w:sz w:val="24"/>
          <w:szCs w:val="24"/>
          <w:lang w:bidi="ar-EG"/>
        </w:rPr>
        <w:t xml:space="preserve">- Diaz, Luis Miguel, Mediation Year 2051?, 56 Dis. Res. J. 24, 2001, article </w:t>
      </w:r>
      <w:r w:rsidRPr="00C36D4D">
        <w:rPr>
          <w:rFonts w:asciiTheme="majorBidi" w:hAnsiTheme="majorBidi" w:cstheme="majorBidi"/>
          <w:sz w:val="24"/>
          <w:szCs w:val="24"/>
        </w:rPr>
        <w:t>,</w:t>
      </w:r>
      <w:hyperlink r:id="rId9" w:history="1">
        <w:r w:rsidR="003351F7" w:rsidRPr="00C83B6A">
          <w:rPr>
            <w:rStyle w:val="Hyperlink"/>
            <w:rFonts w:asciiTheme="majorBidi" w:hAnsiTheme="majorBidi" w:cstheme="majorBidi"/>
            <w:lang w:bidi="ar-EG"/>
          </w:rPr>
          <w:t>http://search.proquest.com</w:t>
        </w:r>
      </w:hyperlink>
      <w:r w:rsidRPr="00C36D4D">
        <w:rPr>
          <w:lang w:bidi="ar-EG"/>
        </w:rPr>
        <w:t>.</w:t>
      </w:r>
    </w:p>
    <w:p w:rsidR="003351F7" w:rsidRPr="00037423" w:rsidRDefault="003351F7" w:rsidP="003351F7">
      <w:pPr>
        <w:jc w:val="center"/>
        <w:rPr>
          <w:rFonts w:ascii="Traditional Arabic" w:hAnsi="Traditional Arabic" w:cs="Traditional Arabic"/>
          <w:b/>
          <w:bCs/>
          <w:sz w:val="32"/>
          <w:szCs w:val="32"/>
          <w:rtl/>
          <w:lang w:bidi="ar-EG"/>
        </w:rPr>
      </w:pPr>
      <w:r w:rsidRPr="00037423">
        <w:rPr>
          <w:rFonts w:ascii="Traditional Arabic" w:hAnsi="Traditional Arabic" w:cs="Traditional Arabic" w:hint="cs"/>
          <w:b/>
          <w:bCs/>
          <w:sz w:val="32"/>
          <w:szCs w:val="32"/>
          <w:rtl/>
          <w:lang w:bidi="ar-EG"/>
        </w:rPr>
        <w:t xml:space="preserve">الفهرس </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مقدمة البحث </w:t>
      </w:r>
      <w:r w:rsidR="00037423">
        <w:rPr>
          <w:rFonts w:ascii="Traditional Arabic" w:hAnsi="Traditional Arabic" w:cs="Traditional Arabic" w:hint="cs"/>
          <w:sz w:val="32"/>
          <w:szCs w:val="32"/>
          <w:rtl/>
          <w:lang w:bidi="ar-EG"/>
        </w:rPr>
        <w:t xml:space="preserve">                                                   ص2</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اهداف البحث </w:t>
      </w:r>
      <w:r w:rsidR="00037423">
        <w:rPr>
          <w:rFonts w:ascii="Traditional Arabic" w:hAnsi="Traditional Arabic" w:cs="Traditional Arabic" w:hint="cs"/>
          <w:sz w:val="32"/>
          <w:szCs w:val="32"/>
          <w:rtl/>
          <w:lang w:bidi="ar-EG"/>
        </w:rPr>
        <w:t xml:space="preserve">                                                  ص2</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مشكلة البحث وفروض وتساؤلات البحث </w:t>
      </w:r>
      <w:r w:rsidR="00037423">
        <w:rPr>
          <w:rFonts w:ascii="Traditional Arabic" w:hAnsi="Traditional Arabic" w:cs="Traditional Arabic" w:hint="cs"/>
          <w:sz w:val="32"/>
          <w:szCs w:val="32"/>
          <w:rtl/>
          <w:lang w:bidi="ar-EG"/>
        </w:rPr>
        <w:t xml:space="preserve">                      ص3</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طريقة منهج البحث </w:t>
      </w:r>
      <w:r w:rsidR="00037423">
        <w:rPr>
          <w:rFonts w:ascii="Traditional Arabic" w:hAnsi="Traditional Arabic" w:cs="Traditional Arabic" w:hint="cs"/>
          <w:sz w:val="32"/>
          <w:szCs w:val="32"/>
          <w:rtl/>
          <w:lang w:bidi="ar-EG"/>
        </w:rPr>
        <w:t xml:space="preserve">                                             ص3</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 xml:space="preserve">الفصل الأول </w:t>
      </w:r>
      <w:r w:rsidR="0003742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التوفيق التجاري </w:t>
      </w:r>
      <w:r w:rsidR="00037423">
        <w:rPr>
          <w:rFonts w:ascii="Traditional Arabic" w:hAnsi="Traditional Arabic" w:cs="Traditional Arabic" w:hint="cs"/>
          <w:sz w:val="32"/>
          <w:szCs w:val="32"/>
          <w:rtl/>
          <w:lang w:bidi="ar-EG"/>
        </w:rPr>
        <w:t xml:space="preserve">                                 ص4</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المحبث الاول </w:t>
      </w:r>
      <w:r w:rsidR="0003742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ماهية التوفيق التجاري </w:t>
      </w:r>
      <w:r w:rsidR="00037423">
        <w:rPr>
          <w:rFonts w:ascii="Traditional Arabic" w:hAnsi="Traditional Arabic" w:cs="Traditional Arabic" w:hint="cs"/>
          <w:sz w:val="32"/>
          <w:szCs w:val="32"/>
          <w:rtl/>
          <w:lang w:bidi="ar-EG"/>
        </w:rPr>
        <w:t xml:space="preserve">                           ص4</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المحبث الثاني</w:t>
      </w:r>
      <w:r w:rsidR="0003742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 أشكال السند القضائي للتوفيق </w:t>
      </w:r>
      <w:r w:rsidR="00037423">
        <w:rPr>
          <w:rFonts w:ascii="Traditional Arabic" w:hAnsi="Traditional Arabic" w:cs="Traditional Arabic" w:hint="cs"/>
          <w:sz w:val="32"/>
          <w:szCs w:val="32"/>
          <w:rtl/>
          <w:lang w:bidi="ar-EG"/>
        </w:rPr>
        <w:t xml:space="preserve">                  ص7</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المحبث الثالث </w:t>
      </w:r>
      <w:r w:rsidR="0003742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التمييز بين التوفيق والتحكيم </w:t>
      </w:r>
      <w:r w:rsidR="00037423">
        <w:rPr>
          <w:rFonts w:ascii="Traditional Arabic" w:hAnsi="Traditional Arabic" w:cs="Traditional Arabic" w:hint="cs"/>
          <w:sz w:val="32"/>
          <w:szCs w:val="32"/>
          <w:rtl/>
          <w:lang w:bidi="ar-EG"/>
        </w:rPr>
        <w:t xml:space="preserve">                   ص9</w:t>
      </w:r>
    </w:p>
    <w:p w:rsidR="003351F7" w:rsidRDefault="003351F7"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المبحث الرابع</w:t>
      </w:r>
      <w:r w:rsidR="0003742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 ال</w:t>
      </w:r>
      <w:r w:rsidR="00037423">
        <w:rPr>
          <w:rFonts w:ascii="Traditional Arabic" w:hAnsi="Traditional Arabic" w:cs="Traditional Arabic" w:hint="cs"/>
          <w:sz w:val="32"/>
          <w:szCs w:val="32"/>
          <w:rtl/>
          <w:lang w:bidi="ar-EG"/>
        </w:rPr>
        <w:t>تزامات وحقوق الموفق                         ص10</w:t>
      </w:r>
    </w:p>
    <w:p w:rsidR="00037423" w:rsidRDefault="00037423"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المبحث الخامس  : سير عملية التوفيق                          ص12 </w:t>
      </w:r>
    </w:p>
    <w:p w:rsidR="00037423" w:rsidRDefault="00037423"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التوصيات                                                      ص17</w:t>
      </w:r>
    </w:p>
    <w:p w:rsidR="00037423" w:rsidRDefault="00037423"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الخلاصة                                                        ص17</w:t>
      </w:r>
    </w:p>
    <w:p w:rsidR="00037423" w:rsidRDefault="00037423"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مستخلص البحث                                             ص18</w:t>
      </w:r>
    </w:p>
    <w:p w:rsidR="00037423" w:rsidRDefault="00037423"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المراجع                                                         ص19</w:t>
      </w:r>
    </w:p>
    <w:p w:rsidR="00037423" w:rsidRPr="003351F7" w:rsidRDefault="00037423" w:rsidP="003351F7">
      <w:pP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الفهرس                                                        ص20</w:t>
      </w:r>
    </w:p>
    <w:p w:rsidR="00C16EE8" w:rsidRPr="00C16EE8" w:rsidRDefault="00C16EE8" w:rsidP="00C16EE8">
      <w:pPr>
        <w:ind w:left="720"/>
        <w:rPr>
          <w:sz w:val="28"/>
          <w:szCs w:val="28"/>
          <w:rtl/>
          <w:lang w:bidi="ar-EG"/>
        </w:rPr>
      </w:pPr>
    </w:p>
    <w:p w:rsidR="00133837" w:rsidRPr="00133837" w:rsidRDefault="00133837" w:rsidP="00133837">
      <w:pPr>
        <w:ind w:left="720"/>
        <w:rPr>
          <w:sz w:val="28"/>
          <w:szCs w:val="28"/>
          <w:rtl/>
          <w:lang w:bidi="ar-EG"/>
        </w:rPr>
      </w:pPr>
    </w:p>
    <w:p w:rsidR="00A2204F" w:rsidRPr="00037423" w:rsidRDefault="00A2204F" w:rsidP="00037423">
      <w:pPr>
        <w:jc w:val="both"/>
        <w:rPr>
          <w:rFonts w:ascii="Traditional Arabic" w:hAnsi="Traditional Arabic" w:cs="Traditional Arabic"/>
          <w:sz w:val="32"/>
          <w:szCs w:val="32"/>
          <w:rtl/>
        </w:rPr>
      </w:pPr>
    </w:p>
    <w:sectPr w:rsidR="00A2204F" w:rsidRPr="00037423" w:rsidSect="0005319A">
      <w:footnotePr>
        <w:numRestart w:val="eachPage"/>
      </w:foot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742" w:rsidRDefault="008A4742" w:rsidP="000A4125">
      <w:pPr>
        <w:spacing w:after="0" w:line="240" w:lineRule="auto"/>
      </w:pPr>
      <w:r>
        <w:separator/>
      </w:r>
    </w:p>
  </w:endnote>
  <w:endnote w:type="continuationSeparator" w:id="1">
    <w:p w:rsidR="008A4742" w:rsidRDefault="008A4742" w:rsidP="000A4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PT Bold Heading">
    <w:altName w:val="Segoe UI Semilight"/>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GE SS L-Etisal">
    <w:altName w:val="Times New Roman"/>
    <w:panose1 w:val="00000000000000000000"/>
    <w:charset w:val="B2"/>
    <w:family w:val="roman"/>
    <w:notTrueType/>
    <w:pitch w:val="variable"/>
    <w:sig w:usb0="00002000" w:usb1="80000100" w:usb2="0000002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09190778"/>
      <w:docPartObj>
        <w:docPartGallery w:val="Page Numbers (Bottom of Page)"/>
        <w:docPartUnique/>
      </w:docPartObj>
    </w:sdtPr>
    <w:sdtContent>
      <w:p w:rsidR="001750FE" w:rsidRDefault="0029668E">
        <w:pPr>
          <w:pStyle w:val="a9"/>
        </w:pPr>
        <w:r>
          <w:rPr>
            <w:noProof/>
          </w:rPr>
          <w:pict>
            <v:rect id="Rectangle 11" o:spid="_x0000_s2049" style="position:absolute;left:0;text-align:left;margin-left:0;margin-top:0;width:60pt;height:70.5pt;z-index:251659264;visibility:visible;mso-position-horizontal:center;mso-position-horizontal-relative:lef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blDMEHkCAADwBAAADgAAAAAA&#10;AAAAAAAAAAAuAgAAZHJzL2Uyb0RvYy54bWxQSwECLQAUAAYACAAAACEAbNUf09kAAAAFAQAADwAA&#10;AAAAAAAAAAAAAADTBAAAZHJzL2Rvd25yZXYueG1sUEsFBgAAAAAEAAQA8wAAANkFAAAAAA==&#10;" stroked="f">
              <v:textbox>
                <w:txbxContent>
                  <w:sdt>
                    <w:sdtPr>
                      <w:rPr>
                        <w:rFonts w:asciiTheme="majorHAnsi" w:eastAsiaTheme="majorEastAsia" w:hAnsiTheme="majorHAnsi" w:cstheme="majorBidi"/>
                        <w:sz w:val="48"/>
                        <w:szCs w:val="48"/>
                        <w:rtl/>
                      </w:rPr>
                      <w:id w:val="792173802"/>
                      <w:docPartObj>
                        <w:docPartGallery w:val="Page Numbers (Margins)"/>
                        <w:docPartUnique/>
                      </w:docPartObj>
                    </w:sdtPr>
                    <w:sdtContent>
                      <w:sdt>
                        <w:sdtPr>
                          <w:rPr>
                            <w:rFonts w:asciiTheme="majorHAnsi" w:eastAsiaTheme="majorEastAsia" w:hAnsiTheme="majorHAnsi" w:cstheme="majorBidi"/>
                            <w:sz w:val="48"/>
                            <w:szCs w:val="48"/>
                            <w:rtl/>
                          </w:rPr>
                          <w:id w:val="689489261"/>
                          <w:docPartObj>
                            <w:docPartGallery w:val="Page Numbers (Margins)"/>
                            <w:docPartUnique/>
                          </w:docPartObj>
                        </w:sdtPr>
                        <w:sdtContent>
                          <w:p w:rsidR="001750FE" w:rsidRDefault="0029668E">
                            <w:pPr>
                              <w:jc w:val="center"/>
                              <w:rPr>
                                <w:rFonts w:asciiTheme="majorHAnsi" w:eastAsiaTheme="majorEastAsia" w:hAnsiTheme="majorHAnsi" w:cstheme="majorBidi"/>
                                <w:sz w:val="48"/>
                                <w:szCs w:val="48"/>
                              </w:rPr>
                            </w:pPr>
                            <w:r w:rsidRPr="0029668E">
                              <w:rPr>
                                <w:rFonts w:eastAsiaTheme="minorEastAsia"/>
                              </w:rPr>
                              <w:fldChar w:fldCharType="begin"/>
                            </w:r>
                            <w:r w:rsidR="001750FE">
                              <w:instrText xml:space="preserve"> PAGE   \* MERGEFORMAT </w:instrText>
                            </w:r>
                            <w:r w:rsidRPr="0029668E">
                              <w:rPr>
                                <w:rFonts w:eastAsiaTheme="minorEastAsia"/>
                              </w:rPr>
                              <w:fldChar w:fldCharType="separate"/>
                            </w:r>
                            <w:r w:rsidR="003E730D" w:rsidRPr="003E730D">
                              <w:rPr>
                                <w:rFonts w:asciiTheme="majorHAnsi" w:eastAsiaTheme="majorEastAsia" w:hAnsiTheme="majorHAnsi" w:cstheme="majorBidi"/>
                                <w:noProof/>
                                <w:sz w:val="48"/>
                                <w:szCs w:val="48"/>
                                <w:rtl/>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742" w:rsidRDefault="008A4742" w:rsidP="000A4125">
      <w:pPr>
        <w:spacing w:after="0" w:line="240" w:lineRule="auto"/>
      </w:pPr>
      <w:r>
        <w:separator/>
      </w:r>
    </w:p>
  </w:footnote>
  <w:footnote w:type="continuationSeparator" w:id="1">
    <w:p w:rsidR="008A4742" w:rsidRDefault="008A4742" w:rsidP="000A4125">
      <w:pPr>
        <w:spacing w:after="0" w:line="240" w:lineRule="auto"/>
      </w:pPr>
      <w:r>
        <w:continuationSeparator/>
      </w:r>
    </w:p>
  </w:footnote>
  <w:footnote w:id="2">
    <w:p w:rsidR="001750FE" w:rsidRDefault="001750FE" w:rsidP="00E97ED0">
      <w:pPr>
        <w:pStyle w:val="a4"/>
        <w:rPr>
          <w:rtl/>
        </w:rPr>
      </w:pPr>
      <w:r w:rsidRPr="0005319A">
        <w:t>(</w:t>
      </w:r>
      <w:r w:rsidRPr="0005319A">
        <w:rPr>
          <w:rStyle w:val="a5"/>
          <w:vertAlign w:val="baseline"/>
        </w:rPr>
        <w:footnoteRef/>
      </w:r>
      <w:r w:rsidRPr="0005319A">
        <w:t>)</w:t>
      </w:r>
      <w:r>
        <w:t>Law on Intemational Commercial Conciliation(2002), United Nations Publication ,Part 1  , Article 1 UVCITRAL  Model</w:t>
      </w:r>
    </w:p>
  </w:footnote>
  <w:footnote w:id="3">
    <w:p w:rsidR="001750FE" w:rsidRDefault="001750FE">
      <w:pPr>
        <w:pStyle w:val="a4"/>
        <w:rPr>
          <w:rtl/>
        </w:rPr>
      </w:pPr>
      <w:r w:rsidRPr="0005319A">
        <w:t>(</w:t>
      </w:r>
      <w:r w:rsidRPr="0005319A">
        <w:rPr>
          <w:rStyle w:val="a5"/>
          <w:vertAlign w:val="baseline"/>
        </w:rPr>
        <w:footnoteRef/>
      </w:r>
      <w:r w:rsidRPr="0005319A">
        <w:t>)</w:t>
      </w:r>
      <w:r>
        <w:rPr>
          <w:rFonts w:hint="cs"/>
          <w:rtl/>
        </w:rPr>
        <w:t>علاء أبارين , الوسائل البديلة لحل المنازعات التجارية , دراسة مقارنة , منشورات الحلبي الحقوقية , 2008, ص69.</w:t>
      </w:r>
    </w:p>
  </w:footnote>
  <w:footnote w:id="4">
    <w:p w:rsidR="001750FE" w:rsidRDefault="001750FE" w:rsidP="00072125">
      <w:pPr>
        <w:pStyle w:val="a4"/>
      </w:pPr>
      <w:r w:rsidRPr="0005319A">
        <w:t>(</w:t>
      </w:r>
      <w:r w:rsidRPr="0005319A">
        <w:rPr>
          <w:rStyle w:val="a5"/>
          <w:vertAlign w:val="baseline"/>
        </w:rPr>
        <w:footnoteRef/>
      </w:r>
      <w:r w:rsidRPr="0005319A">
        <w:t>)</w:t>
      </w:r>
      <w:r>
        <w:rPr>
          <w:rFonts w:hint="cs"/>
          <w:rtl/>
        </w:rPr>
        <w:t>د/ مصطفى المتولي قنديل , دور الاطراف في تسوية المنازعات العقدية , دار الجامعة الجديدة للنشر,  2005  بند 19  ومابعده , ص 58 ومابعدها.</w:t>
      </w:r>
    </w:p>
  </w:footnote>
  <w:footnote w:id="5">
    <w:p w:rsidR="001750FE" w:rsidRDefault="001750FE">
      <w:pPr>
        <w:pStyle w:val="a4"/>
        <w:rPr>
          <w:rtl/>
        </w:rPr>
      </w:pPr>
      <w:r w:rsidRPr="0005319A">
        <w:t>(</w:t>
      </w:r>
      <w:r w:rsidRPr="0005319A">
        <w:rPr>
          <w:rStyle w:val="a5"/>
          <w:vertAlign w:val="baseline"/>
        </w:rPr>
        <w:footnoteRef/>
      </w:r>
      <w:r w:rsidRPr="0005319A">
        <w:t>)</w:t>
      </w:r>
      <w:r>
        <w:rPr>
          <w:rFonts w:hint="cs"/>
          <w:rtl/>
        </w:rPr>
        <w:t xml:space="preserve"> د/ احمد عبدالكريم سلامة , النظرية العامة للنظم الودية لتسوية المنازعات ( المفاوضات </w:t>
      </w:r>
      <w:r>
        <w:rPr>
          <w:rtl/>
        </w:rPr>
        <w:t>–</w:t>
      </w:r>
      <w:r>
        <w:rPr>
          <w:rFonts w:hint="cs"/>
          <w:rtl/>
        </w:rPr>
        <w:t xml:space="preserve"> الوساطة - التوفيق -  الصلح ) بديلا عن المعترك القضائي , دار النهضة العربية 2013 ص 258.</w:t>
      </w:r>
    </w:p>
  </w:footnote>
  <w:footnote w:id="6">
    <w:p w:rsidR="001750FE" w:rsidRDefault="001750FE">
      <w:pPr>
        <w:pStyle w:val="a4"/>
        <w:rPr>
          <w:rtl/>
        </w:rPr>
      </w:pPr>
      <w:r w:rsidRPr="0005319A">
        <w:t>(</w:t>
      </w:r>
      <w:r w:rsidRPr="0005319A">
        <w:rPr>
          <w:rStyle w:val="a5"/>
          <w:vertAlign w:val="baseline"/>
        </w:rPr>
        <w:footnoteRef/>
      </w:r>
      <w:r w:rsidRPr="0005319A">
        <w:t>)</w:t>
      </w:r>
      <w:r>
        <w:rPr>
          <w:rFonts w:hint="cs"/>
          <w:rtl/>
        </w:rPr>
        <w:t>المرجع السابق ص 258 و 259.</w:t>
      </w:r>
    </w:p>
  </w:footnote>
  <w:footnote w:id="7">
    <w:p w:rsidR="001750FE" w:rsidRDefault="001750FE" w:rsidP="00CA33C7">
      <w:pPr>
        <w:pStyle w:val="a4"/>
      </w:pPr>
      <w:r w:rsidRPr="0005319A">
        <w:rPr>
          <w:rStyle w:val="a5"/>
          <w:vertAlign w:val="baseline"/>
        </w:rPr>
        <w:footnoteRef/>
      </w:r>
      <w:r w:rsidRPr="0005319A">
        <w:t>)</w:t>
      </w:r>
      <w:r w:rsidRPr="0005319A">
        <w:rPr>
          <w:rFonts w:hint="cs"/>
          <w:rtl/>
        </w:rPr>
        <w:t>)</w:t>
      </w:r>
      <w:r>
        <w:t xml:space="preserve">Diaz, Luis Miguel, Mediation Year 2051? , 56 Dis. Res .J.24,2001,article </w:t>
      </w:r>
    </w:p>
    <w:p w:rsidR="001750FE" w:rsidRDefault="001750FE" w:rsidP="00CA33C7">
      <w:pPr>
        <w:pStyle w:val="a4"/>
        <w:rPr>
          <w:rtl/>
        </w:rPr>
      </w:pPr>
      <w:r>
        <w:t xml:space="preserve">http;//search.proqest.com </w:t>
      </w:r>
    </w:p>
  </w:footnote>
  <w:footnote w:id="8">
    <w:p w:rsidR="001750FE" w:rsidRDefault="001750FE">
      <w:pPr>
        <w:pStyle w:val="a4"/>
        <w:rPr>
          <w:rtl/>
        </w:rPr>
      </w:pPr>
      <w:r w:rsidRPr="0005319A">
        <w:rPr>
          <w:rStyle w:val="a5"/>
          <w:vertAlign w:val="baseline"/>
        </w:rPr>
        <w:footnoteRef/>
      </w:r>
      <w:r w:rsidRPr="0005319A">
        <w:t>)</w:t>
      </w:r>
      <w:r w:rsidRPr="0005319A">
        <w:rPr>
          <w:rFonts w:hint="cs"/>
          <w:rtl/>
        </w:rPr>
        <w:t>)</w:t>
      </w:r>
      <w:r>
        <w:rPr>
          <w:rFonts w:hint="cs"/>
          <w:rtl/>
        </w:rPr>
        <w:t>أ.د / الخير قشي . الوسائل التحاكمية وغير التحاكمية لتسوية المنازعات الدولية , المؤسسة الجامعية للدراسات والنشر والتوزيع , 1999 ص29</w:t>
      </w:r>
    </w:p>
  </w:footnote>
  <w:footnote w:id="9">
    <w:p w:rsidR="001750FE" w:rsidRDefault="001750FE">
      <w:pPr>
        <w:pStyle w:val="a4"/>
        <w:rPr>
          <w:rtl/>
        </w:rPr>
      </w:pPr>
      <w:r w:rsidRPr="0005319A">
        <w:rPr>
          <w:rStyle w:val="a5"/>
          <w:vertAlign w:val="baseline"/>
        </w:rPr>
        <w:footnoteRef/>
      </w:r>
      <w:r w:rsidRPr="0005319A">
        <w:t>)</w:t>
      </w:r>
      <w:r w:rsidRPr="0005319A">
        <w:rPr>
          <w:rFonts w:hint="cs"/>
          <w:rtl/>
        </w:rPr>
        <w:t>)</w:t>
      </w:r>
      <w:r>
        <w:rPr>
          <w:rFonts w:hint="cs"/>
          <w:rtl/>
        </w:rPr>
        <w:t>أ.د الخير قشي , المرجع السابق ص98.</w:t>
      </w:r>
    </w:p>
  </w:footnote>
  <w:footnote w:id="10">
    <w:p w:rsidR="001750FE" w:rsidRDefault="001750FE">
      <w:pPr>
        <w:pStyle w:val="a4"/>
      </w:pPr>
      <w:r w:rsidRPr="0079054C">
        <w:t>(</w:t>
      </w:r>
      <w:r w:rsidRPr="0079054C">
        <w:rPr>
          <w:rStyle w:val="a5"/>
          <w:vertAlign w:val="baseline"/>
        </w:rPr>
        <w:footnoteRef/>
      </w:r>
      <w:r w:rsidRPr="0079054C">
        <w:t>)</w:t>
      </w:r>
      <w:r>
        <w:rPr>
          <w:rFonts w:hint="cs"/>
          <w:rtl/>
        </w:rPr>
        <w:t>أ.د الخير قشي , المرجع السابق ص 179.</w:t>
      </w:r>
    </w:p>
  </w:footnote>
  <w:footnote w:id="11">
    <w:p w:rsidR="001750FE" w:rsidRDefault="001750FE" w:rsidP="00777B6D">
      <w:pPr>
        <w:pStyle w:val="a4"/>
      </w:pPr>
      <w:r w:rsidRPr="0079054C">
        <w:t>(</w:t>
      </w:r>
      <w:r w:rsidRPr="0079054C">
        <w:rPr>
          <w:rStyle w:val="a5"/>
          <w:vertAlign w:val="baseline"/>
        </w:rPr>
        <w:footnoteRef/>
      </w:r>
      <w:r w:rsidRPr="0079054C">
        <w:t>)</w:t>
      </w:r>
      <w:r>
        <w:rPr>
          <w:rFonts w:hint="cs"/>
          <w:rtl/>
        </w:rPr>
        <w:t>د.محمد ابراهيم موسى , التوفيق التجاري الدولي , وتغيير النظرة السائدة حول سبل تسوية المنازعات التجارية الدولية , دار الجامعة الجديدة للنشر ,2005 , ص63.</w:t>
      </w:r>
    </w:p>
  </w:footnote>
  <w:footnote w:id="12">
    <w:p w:rsidR="001750FE" w:rsidRPr="0079054C" w:rsidRDefault="001750FE">
      <w:pPr>
        <w:pStyle w:val="a4"/>
      </w:pPr>
      <w:r w:rsidRPr="0079054C">
        <w:t>(</w:t>
      </w:r>
      <w:r w:rsidRPr="0079054C">
        <w:rPr>
          <w:rStyle w:val="a5"/>
          <w:vertAlign w:val="baseline"/>
        </w:rPr>
        <w:footnoteRef/>
      </w:r>
      <w:r w:rsidRPr="0079054C">
        <w:t>)</w:t>
      </w:r>
      <w:r>
        <w:rPr>
          <w:rFonts w:hint="cs"/>
          <w:rtl/>
        </w:rPr>
        <w:t xml:space="preserve">د. عبدالحميد الشواربي </w:t>
      </w:r>
      <w:r>
        <w:rPr>
          <w:rtl/>
        </w:rPr>
        <w:t>–</w:t>
      </w:r>
      <w:r>
        <w:rPr>
          <w:rFonts w:hint="cs"/>
          <w:rtl/>
        </w:rPr>
        <w:t xml:space="preserve"> التحكيم والتصالح في ضوء الفقه والقضاء </w:t>
      </w:r>
      <w:r>
        <w:rPr>
          <w:rtl/>
        </w:rPr>
        <w:t>–</w:t>
      </w:r>
      <w:r>
        <w:rPr>
          <w:rFonts w:hint="cs"/>
          <w:rtl/>
        </w:rPr>
        <w:t xml:space="preserve"> الطبعة الثانية , منشأة المعرفة  بالاسكندرية 1999,ص21.</w:t>
      </w:r>
    </w:p>
  </w:footnote>
  <w:footnote w:id="13">
    <w:p w:rsidR="001750FE" w:rsidRDefault="001750FE">
      <w:pPr>
        <w:pStyle w:val="a4"/>
        <w:rPr>
          <w:rtl/>
        </w:rPr>
      </w:pPr>
      <w:r w:rsidRPr="0079054C">
        <w:t>(</w:t>
      </w:r>
      <w:r w:rsidRPr="0079054C">
        <w:rPr>
          <w:rStyle w:val="a5"/>
          <w:vertAlign w:val="baseline"/>
        </w:rPr>
        <w:footnoteRef/>
      </w:r>
      <w:r w:rsidRPr="0079054C">
        <w:t>)</w:t>
      </w:r>
      <w:r>
        <w:rPr>
          <w:rFonts w:hint="cs"/>
          <w:rtl/>
        </w:rPr>
        <w:t>د. أحمد عبدالكريم سلامه , قانون التحكيم التجاري الدولي والداخلي , تنظير وتطبيق مقارن , بدون ناشر , ملخص في جامعة حقوق حلوان , ص47.</w:t>
      </w:r>
    </w:p>
  </w:footnote>
  <w:footnote w:id="14">
    <w:p w:rsidR="001750FE" w:rsidRDefault="001750FE" w:rsidP="00225661">
      <w:pPr>
        <w:pStyle w:val="a4"/>
      </w:pPr>
      <w:r w:rsidRPr="0079054C">
        <w:t>(</w:t>
      </w:r>
      <w:r w:rsidRPr="0079054C">
        <w:rPr>
          <w:rStyle w:val="a5"/>
          <w:vertAlign w:val="baseline"/>
        </w:rPr>
        <w:footnoteRef/>
      </w:r>
      <w:r w:rsidRPr="0079054C">
        <w:t>)</w:t>
      </w:r>
      <w:r>
        <w:rPr>
          <w:rFonts w:hint="cs"/>
          <w:rtl/>
        </w:rPr>
        <w:t>ا.د. أحمد عبدالكريم سلامه , النظرية العامة للنظم الودية لتسوية المنازعات , المرجع السابق ص 261.</w:t>
      </w:r>
    </w:p>
  </w:footnote>
  <w:footnote w:id="15">
    <w:p w:rsidR="001750FE" w:rsidRDefault="001750FE" w:rsidP="00FD4C18">
      <w:pPr>
        <w:pStyle w:val="a4"/>
        <w:rPr>
          <w:rtl/>
        </w:rPr>
      </w:pPr>
      <w:r w:rsidRPr="0079054C">
        <w:rPr>
          <w:rStyle w:val="a5"/>
          <w:vertAlign w:val="baseline"/>
        </w:rPr>
        <w:footnoteRef/>
      </w:r>
      <w:r w:rsidRPr="0079054C">
        <w:t>)</w:t>
      </w:r>
      <w:r w:rsidRPr="0079054C">
        <w:rPr>
          <w:rFonts w:hint="cs"/>
          <w:rtl/>
        </w:rPr>
        <w:t xml:space="preserve">) </w:t>
      </w:r>
      <w:r>
        <w:rPr>
          <w:rFonts w:hint="cs"/>
          <w:rtl/>
        </w:rPr>
        <w:t>ا.د. أحمد عبدالكريم سلامه , النظرية العامة للنظم الودية لتسوية المنازعات , المرجع السابق ص 261 وص 262.</w:t>
      </w:r>
    </w:p>
    <w:p w:rsidR="001750FE" w:rsidRPr="00FD4C18" w:rsidRDefault="001750FE">
      <w:pPr>
        <w:pStyle w:val="a4"/>
      </w:pPr>
    </w:p>
  </w:footnote>
  <w:footnote w:id="16">
    <w:p w:rsidR="001750FE" w:rsidRDefault="001750FE">
      <w:pPr>
        <w:pStyle w:val="a4"/>
      </w:pPr>
      <w:r w:rsidRPr="0079054C">
        <w:rPr>
          <w:rStyle w:val="a5"/>
          <w:vertAlign w:val="baseline"/>
        </w:rPr>
        <w:footnoteRef/>
      </w:r>
      <w:r w:rsidRPr="0079054C">
        <w:t>)</w:t>
      </w:r>
      <w:r w:rsidRPr="0079054C">
        <w:rPr>
          <w:rFonts w:hint="cs"/>
          <w:rtl/>
        </w:rPr>
        <w:t>)</w:t>
      </w:r>
      <w:r>
        <w:rPr>
          <w:rFonts w:hint="cs"/>
          <w:rtl/>
        </w:rPr>
        <w:t>خيري عبدالفتاح البتانوني , الوساطة كوسيلة بديلة لفض المنازعات المدنية والتجارية, دار النهضة العربية , 2012 ص264.</w:t>
      </w:r>
    </w:p>
  </w:footnote>
  <w:footnote w:id="17">
    <w:p w:rsidR="001750FE" w:rsidRDefault="001750FE">
      <w:pPr>
        <w:pStyle w:val="a4"/>
      </w:pPr>
      <w:r w:rsidRPr="0079054C">
        <w:rPr>
          <w:rStyle w:val="a5"/>
          <w:vertAlign w:val="baseline"/>
        </w:rPr>
        <w:footnoteRef/>
      </w:r>
      <w:r w:rsidRPr="0079054C">
        <w:t>)</w:t>
      </w:r>
      <w:r w:rsidRPr="0079054C">
        <w:rPr>
          <w:rFonts w:hint="cs"/>
          <w:rtl/>
        </w:rPr>
        <w:t>)</w:t>
      </w:r>
      <w:r>
        <w:rPr>
          <w:rFonts w:hint="cs"/>
          <w:rtl/>
        </w:rPr>
        <w:t>ا.د/ احمد عبدالكريم سلامة , النطرية العامة للنظم الودية لتسوية المنازعات , المرجع السابق , ص 265.</w:t>
      </w:r>
    </w:p>
  </w:footnote>
  <w:footnote w:id="18">
    <w:p w:rsidR="001750FE" w:rsidRDefault="001750FE">
      <w:pPr>
        <w:pStyle w:val="a4"/>
        <w:rPr>
          <w:rtl/>
        </w:rPr>
      </w:pPr>
      <w:r w:rsidRPr="0079054C">
        <w:rPr>
          <w:rStyle w:val="a5"/>
          <w:vertAlign w:val="baseline"/>
        </w:rPr>
        <w:footnoteRef/>
      </w:r>
      <w:r w:rsidRPr="0079054C">
        <w:t>)</w:t>
      </w:r>
      <w:r w:rsidRPr="0079054C">
        <w:rPr>
          <w:rFonts w:hint="cs"/>
          <w:rtl/>
        </w:rPr>
        <w:t>)</w:t>
      </w:r>
      <w:r>
        <w:rPr>
          <w:rFonts w:hint="cs"/>
          <w:rtl/>
        </w:rPr>
        <w:t>د. علي عوض حسن , التعليق على القانون رقم 7 لسنة 2000 بشأن التوفيق في المنازعات , دار المطبوعات الجامعية , 2001 ص 10 و11 وراجع اختيار طرق التحكيم ومفهومه , مجلة المحاماة العدد الاول 2001 ص 567.</w:t>
      </w:r>
    </w:p>
  </w:footnote>
  <w:footnote w:id="19">
    <w:p w:rsidR="001750FE" w:rsidRPr="00D25885" w:rsidRDefault="001750FE">
      <w:pPr>
        <w:pStyle w:val="a4"/>
        <w:rPr>
          <w:rtl/>
        </w:rPr>
      </w:pPr>
      <w:r w:rsidRPr="0079054C">
        <w:t>(</w:t>
      </w:r>
      <w:r w:rsidRPr="0079054C">
        <w:rPr>
          <w:rStyle w:val="a5"/>
          <w:vertAlign w:val="baseline"/>
        </w:rPr>
        <w:footnoteRef/>
      </w:r>
      <w:r w:rsidRPr="0079054C">
        <w:t>)</w:t>
      </w:r>
      <w:r>
        <w:rPr>
          <w:rFonts w:hint="cs"/>
          <w:rtl/>
        </w:rPr>
        <w:t xml:space="preserve">الاتحاد الدولي العربي للتحكيم  </w:t>
      </w:r>
      <w:r>
        <w:t>http:/ www.aifa.eg.com/Hom/AllDynamic?pagename=Importance</w:t>
      </w:r>
      <w:r>
        <w:rPr>
          <w:rFonts w:hint="cs"/>
          <w:rtl/>
        </w:rPr>
        <w:t>.</w:t>
      </w:r>
    </w:p>
  </w:footnote>
  <w:footnote w:id="20">
    <w:p w:rsidR="001750FE" w:rsidRDefault="001750FE">
      <w:pPr>
        <w:pStyle w:val="a4"/>
      </w:pPr>
      <w:r w:rsidRPr="0079054C">
        <w:t>(</w:t>
      </w:r>
      <w:r w:rsidRPr="0079054C">
        <w:rPr>
          <w:rStyle w:val="a5"/>
          <w:vertAlign w:val="baseline"/>
        </w:rPr>
        <w:footnoteRef/>
      </w:r>
      <w:r w:rsidRPr="0079054C">
        <w:t>)</w:t>
      </w:r>
      <w:r>
        <w:rPr>
          <w:rFonts w:hint="cs"/>
          <w:rtl/>
        </w:rPr>
        <w:t>غير ان هذا الحق قيدته المادة 5/4 من مذكرة التفاهم بتدقريرها بانه عند الشروع في المساعي الحميدة او الوساطة في غضون ستين يوم بعد تاريخ طلب عقد المشاورات يتعين على الطرف الشاكي ان يتيح فترة ستين يوم بعد تسلم طلب عقد المشاورات قبل ان يطلب انشاء فريق التحكيم , انطر كتاب التوفيق التجاري الدولي , د/ محمد ابراهيم موسى ص 39.</w:t>
      </w:r>
    </w:p>
  </w:footnote>
  <w:footnote w:id="21">
    <w:p w:rsidR="001750FE" w:rsidRDefault="001750FE">
      <w:pPr>
        <w:pStyle w:val="a4"/>
        <w:rPr>
          <w:rtl/>
        </w:rPr>
      </w:pPr>
      <w:r w:rsidRPr="0079054C">
        <w:t>(</w:t>
      </w:r>
      <w:r w:rsidRPr="0079054C">
        <w:rPr>
          <w:rStyle w:val="a5"/>
          <w:vertAlign w:val="baseline"/>
        </w:rPr>
        <w:footnoteRef/>
      </w:r>
      <w:r w:rsidRPr="0079054C">
        <w:t>)</w:t>
      </w:r>
      <w:r>
        <w:rPr>
          <w:rFonts w:hint="cs"/>
          <w:rtl/>
        </w:rPr>
        <w:t>ا.د  / احمد ابو الوفا , كتاب التحكيم الاختياري والتحكيم الاجباري , منشاة المعارف , الاسكندرية ص 21.</w:t>
      </w:r>
    </w:p>
  </w:footnote>
  <w:footnote w:id="22">
    <w:p w:rsidR="001750FE" w:rsidRDefault="001750FE">
      <w:pPr>
        <w:pStyle w:val="a4"/>
        <w:rPr>
          <w:rtl/>
        </w:rPr>
      </w:pPr>
      <w:r w:rsidRPr="0079054C">
        <w:rPr>
          <w:rStyle w:val="a5"/>
          <w:vertAlign w:val="baseline"/>
        </w:rPr>
        <w:footnoteRef/>
      </w:r>
      <w:r w:rsidRPr="0079054C">
        <w:t>)</w:t>
      </w:r>
      <w:r w:rsidRPr="0079054C">
        <w:rPr>
          <w:rFonts w:hint="cs"/>
          <w:rtl/>
        </w:rPr>
        <w:t>)</w:t>
      </w:r>
      <w:r>
        <w:rPr>
          <w:rFonts w:hint="cs"/>
          <w:rtl/>
        </w:rPr>
        <w:t>الاتحاد الدولي العربي للتحكيم , المرجع السابق .</w:t>
      </w:r>
    </w:p>
  </w:footnote>
  <w:footnote w:id="23">
    <w:p w:rsidR="001750FE" w:rsidRPr="00A2204F" w:rsidRDefault="001750FE">
      <w:pPr>
        <w:pStyle w:val="a4"/>
        <w:rPr>
          <w:sz w:val="18"/>
          <w:szCs w:val="18"/>
          <w:rtl/>
        </w:rPr>
      </w:pPr>
      <w:r w:rsidRPr="00A2204F">
        <w:rPr>
          <w:sz w:val="18"/>
          <w:szCs w:val="18"/>
          <w:rtl/>
        </w:rPr>
        <w:t>(1)</w:t>
      </w:r>
      <w:r w:rsidRPr="00A2204F">
        <w:rPr>
          <w:rFonts w:asciiTheme="minorBidi" w:hAnsiTheme="minorBidi"/>
          <w:color w:val="000000" w:themeColor="text1"/>
          <w:sz w:val="18"/>
          <w:szCs w:val="18"/>
          <w:rtl/>
        </w:rPr>
        <w:t xml:space="preserve"> نظر في ذلك:د. خيري عبدالفتاح البتانوني , المرجع السابق, ص110و111</w:t>
      </w:r>
    </w:p>
  </w:footnote>
  <w:footnote w:id="24">
    <w:p w:rsidR="001750FE" w:rsidRDefault="001750FE" w:rsidP="00932D10">
      <w:pPr>
        <w:pStyle w:val="a4"/>
        <w:jc w:val="lowKashida"/>
        <w:rPr>
          <w:rtl/>
        </w:rPr>
      </w:pPr>
      <w:r>
        <w:rPr>
          <w:sz w:val="16"/>
          <w:szCs w:val="16"/>
          <w:rtl/>
        </w:rPr>
        <w:t>(</w:t>
      </w:r>
      <w:r>
        <w:rPr>
          <w:rFonts w:hint="cs"/>
          <w:sz w:val="16"/>
          <w:szCs w:val="16"/>
          <w:rtl/>
        </w:rPr>
        <w:t>1</w:t>
      </w:r>
      <w:r>
        <w:rPr>
          <w:sz w:val="16"/>
          <w:szCs w:val="16"/>
          <w:rtl/>
        </w:rPr>
        <w:t>)  انظر في ذلك : د. خيري عبدالفتاح البتانوني ,المرجع السابق,ص118</w:t>
      </w:r>
      <w:r>
        <w:rPr>
          <w:rtl/>
        </w:rPr>
        <w:t>.</w:t>
      </w:r>
    </w:p>
  </w:footnote>
  <w:footnote w:id="25">
    <w:p w:rsidR="001750FE" w:rsidRPr="00A2204F" w:rsidRDefault="001750FE" w:rsidP="00932D10">
      <w:pPr>
        <w:pStyle w:val="a4"/>
        <w:rPr>
          <w:sz w:val="16"/>
          <w:szCs w:val="16"/>
        </w:rPr>
      </w:pPr>
      <w:r w:rsidRPr="00A2204F">
        <w:rPr>
          <w:sz w:val="16"/>
          <w:szCs w:val="16"/>
          <w:rtl/>
        </w:rPr>
        <w:t>(2)</w:t>
      </w:r>
      <w:r w:rsidR="00932D10">
        <w:rPr>
          <w:rFonts w:hint="cs"/>
          <w:sz w:val="16"/>
          <w:szCs w:val="16"/>
          <w:rtl/>
        </w:rPr>
        <w:t>انظر في ذلك : د</w:t>
      </w:r>
      <w:r w:rsidRPr="00A2204F">
        <w:rPr>
          <w:sz w:val="16"/>
          <w:szCs w:val="16"/>
          <w:rtl/>
        </w:rPr>
        <w:t>. خيري عبدالفتاح البتانوني ,المرجع السابق , ص120.</w:t>
      </w:r>
    </w:p>
  </w:footnote>
  <w:footnote w:id="26">
    <w:p w:rsidR="001750FE" w:rsidRDefault="001750FE" w:rsidP="00D47011">
      <w:pPr>
        <w:pStyle w:val="a4"/>
        <w:rPr>
          <w:rFonts w:ascii="Calibri" w:hAnsi="Calibri"/>
        </w:rPr>
      </w:pPr>
      <w:r>
        <w:rPr>
          <w:rtl/>
        </w:rPr>
        <w:t>(1) د. خيري عبدالفتاح البتانوني ,المرجع السابق , ص129.</w:t>
      </w:r>
    </w:p>
  </w:footnote>
  <w:footnote w:id="27">
    <w:p w:rsidR="001750FE" w:rsidRDefault="001750FE" w:rsidP="00D47011">
      <w:pPr>
        <w:pStyle w:val="a4"/>
      </w:pPr>
      <w:r>
        <w:rPr>
          <w:rtl/>
        </w:rPr>
        <w:t>(1) د. خيري عبدالفتاح البتانوني ,المرجع السابق , ص132</w:t>
      </w:r>
    </w:p>
  </w:footnote>
  <w:footnote w:id="28">
    <w:p w:rsidR="001750FE" w:rsidRDefault="001750FE" w:rsidP="00906F60">
      <w:pPr>
        <w:pStyle w:val="a4"/>
      </w:pPr>
      <w:r>
        <w:rPr>
          <w:rtl/>
        </w:rPr>
        <w:t>(2) د. خيري عبدالفتاح البتانوني ,المرجع السابق , ص128.</w:t>
      </w:r>
    </w:p>
  </w:footnote>
  <w:footnote w:id="29">
    <w:p w:rsidR="000C41B5" w:rsidRDefault="000C41B5" w:rsidP="000C41B5">
      <w:pPr>
        <w:jc w:val="both"/>
        <w:rPr>
          <w:lang w:bidi="ar-EG"/>
        </w:rPr>
      </w:pPr>
      <w:r>
        <w:rPr>
          <w:sz w:val="18"/>
          <w:szCs w:val="18"/>
          <w:rtl/>
        </w:rPr>
        <w:t xml:space="preserve">(1) ويعد هذا هو الوضع الغالب اذ عادة ماتجرى التسوية الودية بناء على مبادرة احد الطرفين بعد نشأة النزاع ولكن في احوال اخرى تجرى تلك التسوية امتثالا لاتفاق بين الطرفين قبل نشوء النزاع او بناء على دعوة من مركز اوغرفة تحكيم . ولقد وضحت الفقرة الرابعة من المادة الاولى من القانون النموذجي الذي وضعه (الاونيسترال) تلك الاحوال بنصها على ان ( تنطبق هذه الاحكام التشريعية النموذجية دون اعتبار لما اذا كان التوفيق يجرى بناء على مبادرة احد الطرفين بعد نشوء النزاع او امتثالا لاتفاق بين الطرفين قبل نشوء التزاع او عملا بتوجيه اوطلب من محكمة او هيئة تحكيمية مختصة) راجع في ذلك : </w:t>
      </w:r>
      <w:r>
        <w:rPr>
          <w:sz w:val="18"/>
          <w:szCs w:val="18"/>
          <w:rtl/>
          <w:lang w:bidi="ar-EG"/>
        </w:rPr>
        <w:t xml:space="preserve"> د/ محمد ابراهيم موسى , المرجع السابق, ص155.</w:t>
      </w:r>
    </w:p>
  </w:footnote>
  <w:footnote w:id="30">
    <w:p w:rsidR="000C41B5" w:rsidRDefault="000C41B5" w:rsidP="000C41B5">
      <w:pPr>
        <w:pStyle w:val="a4"/>
        <w:rPr>
          <w:sz w:val="18"/>
          <w:szCs w:val="18"/>
        </w:rPr>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A1,6.</w:t>
      </w:r>
    </w:p>
    <w:p w:rsidR="000C41B5" w:rsidRPr="000C41B5" w:rsidRDefault="000C41B5">
      <w:pPr>
        <w:pStyle w:val="a4"/>
        <w:rPr>
          <w:rtl/>
        </w:rPr>
      </w:pPr>
    </w:p>
  </w:footnote>
  <w:footnote w:id="31">
    <w:p w:rsidR="000C41B5" w:rsidRDefault="000C41B5" w:rsidP="000C41B5">
      <w:pPr>
        <w:pStyle w:val="a4"/>
        <w:rPr>
          <w:sz w:val="18"/>
          <w:szCs w:val="18"/>
        </w:rPr>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A4.</w:t>
      </w:r>
    </w:p>
  </w:footnote>
  <w:footnote w:id="32">
    <w:p w:rsidR="00EB3B5F" w:rsidRDefault="00EB3B5F" w:rsidP="00EB3B5F">
      <w:pPr>
        <w:pStyle w:val="a4"/>
        <w:rPr>
          <w:rFonts w:ascii="Calibri" w:eastAsia="Times New Roman" w:hAnsi="Calibri" w:cs="Arial"/>
        </w:rPr>
      </w:pPr>
      <w:r>
        <w:rPr>
          <w:sz w:val="18"/>
          <w:szCs w:val="18"/>
          <w:rtl/>
        </w:rPr>
        <w:t>(3)</w:t>
      </w:r>
      <w:r>
        <w:rPr>
          <w:sz w:val="18"/>
          <w:szCs w:val="18"/>
          <w:rtl/>
          <w:lang w:bidi="ar-EG"/>
        </w:rPr>
        <w:t xml:space="preserve"> انظر في ذلك : </w:t>
      </w:r>
      <w:r>
        <w:rPr>
          <w:sz w:val="18"/>
          <w:szCs w:val="18"/>
          <w:rtl/>
        </w:rPr>
        <w:t>د/أحمد عبدالكريم سلامة , النظرية العامة للنظم الودية لتسوية المنازعات, المرجع السابق, ص295.</w:t>
      </w:r>
    </w:p>
  </w:footnote>
  <w:footnote w:id="33">
    <w:p w:rsidR="00EB3B5F" w:rsidRDefault="00EB3B5F" w:rsidP="00EB3B5F">
      <w:pPr>
        <w:pStyle w:val="a4"/>
        <w:rPr>
          <w:rFonts w:ascii="Calibri" w:eastAsia="Times New Roman" w:hAnsi="Calibri" w:cs="Arial"/>
          <w:sz w:val="18"/>
          <w:szCs w:val="18"/>
          <w:rtl/>
        </w:rPr>
      </w:pPr>
      <w:r>
        <w:rPr>
          <w:sz w:val="18"/>
          <w:szCs w:val="18"/>
          <w:rtl/>
        </w:rPr>
        <w:t xml:space="preserve">(1) انظر في ذلك : </w:t>
      </w:r>
      <w:r>
        <w:rPr>
          <w:sz w:val="18"/>
          <w:szCs w:val="18"/>
          <w:rtl/>
          <w:lang w:bidi="ar-EG"/>
        </w:rPr>
        <w:t>د/ محمد إبراهيم موسى , المرجع السابق, ص176</w:t>
      </w:r>
      <w:r>
        <w:rPr>
          <w:sz w:val="18"/>
          <w:szCs w:val="18"/>
          <w:rtl/>
        </w:rPr>
        <w:t>.</w:t>
      </w:r>
    </w:p>
  </w:footnote>
  <w:footnote w:id="34">
    <w:p w:rsidR="00EB3B5F" w:rsidRDefault="00EB3B5F" w:rsidP="00EB3B5F">
      <w:pPr>
        <w:pStyle w:val="a4"/>
        <w:rPr>
          <w:sz w:val="18"/>
          <w:szCs w:val="18"/>
          <w:rtl/>
        </w:rPr>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A6,1.</w:t>
      </w:r>
    </w:p>
  </w:footnote>
  <w:footnote w:id="35">
    <w:p w:rsidR="00EB3B5F" w:rsidRDefault="00EB3B5F" w:rsidP="00EB3B5F">
      <w:pPr>
        <w:pStyle w:val="a4"/>
        <w:rPr>
          <w:sz w:val="18"/>
          <w:szCs w:val="18"/>
          <w:rtl/>
        </w:rPr>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A6,2.</w:t>
      </w:r>
    </w:p>
  </w:footnote>
  <w:footnote w:id="36">
    <w:p w:rsidR="00EB3B5F" w:rsidRDefault="00EB3B5F" w:rsidP="00EB3B5F">
      <w:pPr>
        <w:pStyle w:val="a4"/>
        <w:rPr>
          <w:rtl/>
        </w:rPr>
      </w:pPr>
      <w:r>
        <w:rPr>
          <w:sz w:val="18"/>
          <w:szCs w:val="18"/>
          <w:rtl/>
        </w:rPr>
        <w:t xml:space="preserve">(5) انظر في ذلك : </w:t>
      </w:r>
      <w:r>
        <w:rPr>
          <w:sz w:val="18"/>
          <w:szCs w:val="18"/>
          <w:rtl/>
          <w:lang w:bidi="ar-EG"/>
        </w:rPr>
        <w:t xml:space="preserve">د/ محمد إبراهيم موسى, </w:t>
      </w:r>
      <w:r>
        <w:rPr>
          <w:sz w:val="18"/>
          <w:szCs w:val="18"/>
          <w:rtl/>
        </w:rPr>
        <w:t>المرجع السابق ص177.</w:t>
      </w:r>
    </w:p>
  </w:footnote>
  <w:footnote w:id="37">
    <w:p w:rsidR="00EB3B5F" w:rsidRDefault="00EB3B5F" w:rsidP="00EB3B5F">
      <w:pPr>
        <w:pStyle w:val="a4"/>
        <w:rPr>
          <w:rFonts w:ascii="Calibri" w:eastAsia="Times New Roman" w:hAnsi="Calibri" w:cs="Arial"/>
        </w:rPr>
      </w:pPr>
      <w:r>
        <w:rPr>
          <w:rtl/>
        </w:rPr>
        <w:t xml:space="preserve">(1) </w:t>
      </w:r>
      <w:r>
        <w:rPr>
          <w:rtl/>
          <w:lang w:bidi="ar-EG"/>
        </w:rPr>
        <w:t xml:space="preserve">نظر في ذلك : </w:t>
      </w:r>
      <w:r>
        <w:rPr>
          <w:rtl/>
        </w:rPr>
        <w:t>د/أحمد عبدالكريم سلامة , النظرية العامة للنظم الودية لتسوية المنازعات, المرجع السابق, ص295.</w:t>
      </w:r>
    </w:p>
  </w:footnote>
  <w:footnote w:id="38">
    <w:p w:rsidR="00EB3B5F" w:rsidRDefault="00EB3B5F" w:rsidP="00EB3B5F">
      <w:pPr>
        <w:pStyle w:val="a4"/>
      </w:pPr>
      <w:r>
        <w:rPr>
          <w:rStyle w:val="a5"/>
        </w:rPr>
        <w:footnoteRef/>
      </w:r>
      <w:r>
        <w:t>)</w:t>
      </w:r>
      <w:r>
        <w:rPr>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A7.</w:t>
      </w:r>
    </w:p>
  </w:footnote>
  <w:footnote w:id="39">
    <w:p w:rsidR="00EB3B5F" w:rsidRDefault="00EB3B5F" w:rsidP="00EB3B5F">
      <w:pPr>
        <w:pStyle w:val="a4"/>
        <w:rPr>
          <w:rtl/>
        </w:rPr>
      </w:pPr>
      <w:r>
        <w:rPr>
          <w:sz w:val="18"/>
          <w:szCs w:val="18"/>
          <w:rtl/>
        </w:rPr>
        <w:t>(1)  انظر: د./ خيري عبدالفتاح البتانوني, المرجع السابق, ص179.</w:t>
      </w:r>
    </w:p>
  </w:footnote>
  <w:footnote w:id="40">
    <w:p w:rsidR="00EB3B5F" w:rsidRDefault="00EB3B5F" w:rsidP="00EB3B5F">
      <w:pPr>
        <w:pStyle w:val="a4"/>
        <w:rPr>
          <w:sz w:val="18"/>
          <w:szCs w:val="18"/>
        </w:rPr>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A11.</w:t>
      </w:r>
    </w:p>
  </w:footnote>
  <w:footnote w:id="41">
    <w:p w:rsidR="00EB3B5F" w:rsidRDefault="00EB3B5F" w:rsidP="00EB3B5F">
      <w:pPr>
        <w:pStyle w:val="a4"/>
        <w:rPr>
          <w:sz w:val="18"/>
          <w:szCs w:val="18"/>
          <w:rtl/>
          <w:lang w:bidi="ar-EG"/>
        </w:rPr>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A11</w:t>
      </w:r>
    </w:p>
  </w:footnote>
  <w:footnote w:id="42">
    <w:p w:rsidR="008C5424" w:rsidRDefault="008C5424" w:rsidP="008C5424">
      <w:pPr>
        <w:pStyle w:val="a4"/>
      </w:pPr>
      <w:r>
        <w:rPr>
          <w:rStyle w:val="a5"/>
        </w:rPr>
        <w:footnoteRef/>
      </w:r>
      <w:r>
        <w:t>)</w:t>
      </w:r>
      <w:r>
        <w:rPr>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A11</w:t>
      </w:r>
    </w:p>
  </w:footnote>
  <w:footnote w:id="43">
    <w:p w:rsidR="008C5424" w:rsidRDefault="008C5424" w:rsidP="008C5424">
      <w:pPr>
        <w:pStyle w:val="a4"/>
        <w:rPr>
          <w:rFonts w:ascii="Calibri" w:eastAsia="Times New Roman" w:hAnsi="Calibri" w:cs="Arial"/>
          <w:sz w:val="18"/>
          <w:szCs w:val="18"/>
        </w:rPr>
      </w:pPr>
      <w:r>
        <w:rPr>
          <w:sz w:val="18"/>
          <w:szCs w:val="18"/>
          <w:rtl/>
        </w:rPr>
        <w:t>(4) انظر: د./ ابراهيم نجار , الاساليب البديلة لتسوية المنازعات في قانون العقود اللبناني , ندوة القانون المقارن, دمشق,1996, ص178.</w:t>
      </w:r>
    </w:p>
  </w:footnote>
  <w:footnote w:id="44">
    <w:p w:rsidR="008C5424" w:rsidRDefault="008C5424" w:rsidP="008C5424">
      <w:pPr>
        <w:pStyle w:val="a4"/>
        <w:rPr>
          <w:sz w:val="18"/>
          <w:szCs w:val="18"/>
          <w:rtl/>
        </w:rPr>
      </w:pPr>
      <w:r>
        <w:rPr>
          <w:sz w:val="18"/>
          <w:szCs w:val="18"/>
          <w:rtl/>
        </w:rPr>
        <w:t>(1) انظر: د./ خيري عبدالفتاح البتانوني, المرجع السابق, ص212.</w:t>
      </w:r>
    </w:p>
  </w:footnote>
  <w:footnote w:id="45">
    <w:p w:rsidR="00C36D4D" w:rsidRDefault="00C36D4D" w:rsidP="00C36D4D">
      <w:pPr>
        <w:pStyle w:val="a4"/>
      </w:pPr>
      <w:r>
        <w:rPr>
          <w:rStyle w:val="a5"/>
          <w:sz w:val="18"/>
          <w:szCs w:val="18"/>
        </w:rPr>
        <w:footnoteRef/>
      </w:r>
      <w:r>
        <w:rPr>
          <w:sz w:val="18"/>
          <w:szCs w:val="18"/>
        </w:rPr>
        <w:t>)</w:t>
      </w:r>
      <w:r>
        <w:rPr>
          <w:sz w:val="18"/>
          <w:szCs w:val="18"/>
          <w:rtl/>
        </w:rPr>
        <w:t xml:space="preserve">) </w:t>
      </w:r>
      <w:r>
        <w:rPr>
          <w:rFonts w:asciiTheme="majorBidi" w:hAnsiTheme="majorBidi" w:cstheme="majorBidi"/>
          <w:color w:val="000000" w:themeColor="text1"/>
          <w:spacing w:val="-7"/>
          <w:kern w:val="36"/>
          <w:sz w:val="18"/>
          <w:szCs w:val="18"/>
        </w:rPr>
        <w:t>UNCITRAL Model Law on International Commercial Conciliation</w:t>
      </w:r>
      <w:r>
        <w:rPr>
          <w:rFonts w:asciiTheme="majorBidi" w:hAnsiTheme="majorBidi" w:cstheme="majorBidi"/>
          <w:sz w:val="18"/>
          <w:szCs w:val="18"/>
        </w:rPr>
        <w:t xml:space="preserve"> (2002),</w:t>
      </w:r>
      <w:r>
        <w:rPr>
          <w:rFonts w:asciiTheme="majorBidi" w:hAnsiTheme="majorBidi" w:cstheme="majorBidi"/>
          <w:color w:val="231F20"/>
          <w:sz w:val="18"/>
          <w:szCs w:val="18"/>
        </w:rPr>
        <w:t xml:space="preserve"> op, p1 , A14.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EB7"/>
    <w:multiLevelType w:val="hybridMultilevel"/>
    <w:tmpl w:val="00724CDE"/>
    <w:lvl w:ilvl="0" w:tplc="AB1CF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10941"/>
    <w:multiLevelType w:val="hybridMultilevel"/>
    <w:tmpl w:val="ACB65904"/>
    <w:lvl w:ilvl="0" w:tplc="4EB60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82870"/>
    <w:multiLevelType w:val="hybridMultilevel"/>
    <w:tmpl w:val="988E254C"/>
    <w:lvl w:ilvl="0" w:tplc="832A74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57F58"/>
    <w:multiLevelType w:val="hybridMultilevel"/>
    <w:tmpl w:val="4AB2F85A"/>
    <w:lvl w:ilvl="0" w:tplc="1F566CC2">
      <w:start w:val="2"/>
      <w:numFmt w:val="bullet"/>
      <w:lvlText w:val="-"/>
      <w:lvlJc w:val="left"/>
      <w:pPr>
        <w:ind w:left="1440" w:hanging="360"/>
      </w:pPr>
      <w:rPr>
        <w:rFonts w:ascii="Traditional Arabic" w:eastAsiaTheme="minorHAnsi" w:hAnsi="Traditional Arabic" w:cs="Traditional Arabic" w:hint="default"/>
        <w:b/>
        <w:bCs/>
        <w:sz w:val="32"/>
        <w:szCs w:val="3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415EFC"/>
    <w:multiLevelType w:val="hybridMultilevel"/>
    <w:tmpl w:val="51D6D7AA"/>
    <w:lvl w:ilvl="0" w:tplc="3CCCDA4C">
      <w:start w:val="1"/>
      <w:numFmt w:val="decimal"/>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64203"/>
    <w:multiLevelType w:val="hybridMultilevel"/>
    <w:tmpl w:val="20164BCE"/>
    <w:lvl w:ilvl="0" w:tplc="08DC492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55E4A"/>
    <w:multiLevelType w:val="hybridMultilevel"/>
    <w:tmpl w:val="E1946DDA"/>
    <w:lvl w:ilvl="0" w:tplc="24EE116C">
      <w:numFmt w:val="bullet"/>
      <w:lvlText w:val="-"/>
      <w:lvlJc w:val="left"/>
      <w:pPr>
        <w:ind w:left="720" w:hanging="360"/>
      </w:pPr>
      <w:rPr>
        <w:rFonts w:ascii="Traditional Arabic" w:eastAsiaTheme="minorHAnsi" w:hAnsi="Traditional Arabic"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11132A"/>
    <w:multiLevelType w:val="hybridMultilevel"/>
    <w:tmpl w:val="E37C9FC2"/>
    <w:lvl w:ilvl="0" w:tplc="37681682">
      <w:start w:val="1"/>
      <w:numFmt w:val="bullet"/>
      <w:lvlText w:val="-"/>
      <w:lvlJc w:val="left"/>
      <w:pPr>
        <w:ind w:left="1080" w:hanging="360"/>
      </w:pPr>
      <w:rPr>
        <w:rFonts w:ascii="Arial" w:eastAsia="Times New Roman" w:hAnsi="Arial"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7"/>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C7C17"/>
    <w:rsid w:val="000077A4"/>
    <w:rsid w:val="0001182B"/>
    <w:rsid w:val="00037423"/>
    <w:rsid w:val="0005319A"/>
    <w:rsid w:val="000543A2"/>
    <w:rsid w:val="00072125"/>
    <w:rsid w:val="000A4125"/>
    <w:rsid w:val="000C41B5"/>
    <w:rsid w:val="00133837"/>
    <w:rsid w:val="001415A9"/>
    <w:rsid w:val="001441C2"/>
    <w:rsid w:val="001750FE"/>
    <w:rsid w:val="0018426E"/>
    <w:rsid w:val="001B68CB"/>
    <w:rsid w:val="001C1A53"/>
    <w:rsid w:val="00205146"/>
    <w:rsid w:val="00205B13"/>
    <w:rsid w:val="00211E12"/>
    <w:rsid w:val="00225661"/>
    <w:rsid w:val="00272BEC"/>
    <w:rsid w:val="0028339A"/>
    <w:rsid w:val="0029294D"/>
    <w:rsid w:val="002962A0"/>
    <w:rsid w:val="0029668E"/>
    <w:rsid w:val="002A50A5"/>
    <w:rsid w:val="002A7C0F"/>
    <w:rsid w:val="00316A05"/>
    <w:rsid w:val="003351F7"/>
    <w:rsid w:val="00365A52"/>
    <w:rsid w:val="003E730D"/>
    <w:rsid w:val="00420E32"/>
    <w:rsid w:val="004929CF"/>
    <w:rsid w:val="004C619C"/>
    <w:rsid w:val="004F24A2"/>
    <w:rsid w:val="005037A2"/>
    <w:rsid w:val="0052200E"/>
    <w:rsid w:val="00532619"/>
    <w:rsid w:val="0056188D"/>
    <w:rsid w:val="00567FAC"/>
    <w:rsid w:val="005B3D40"/>
    <w:rsid w:val="00601D6C"/>
    <w:rsid w:val="00603B22"/>
    <w:rsid w:val="006A1CF8"/>
    <w:rsid w:val="007002D9"/>
    <w:rsid w:val="00777B6D"/>
    <w:rsid w:val="0079054C"/>
    <w:rsid w:val="00793BD7"/>
    <w:rsid w:val="007A2B99"/>
    <w:rsid w:val="007B27AD"/>
    <w:rsid w:val="007D74F2"/>
    <w:rsid w:val="007F330A"/>
    <w:rsid w:val="007F413B"/>
    <w:rsid w:val="008A4742"/>
    <w:rsid w:val="008C5424"/>
    <w:rsid w:val="00906F60"/>
    <w:rsid w:val="009229AE"/>
    <w:rsid w:val="00927C41"/>
    <w:rsid w:val="00932D10"/>
    <w:rsid w:val="00935C78"/>
    <w:rsid w:val="009477E5"/>
    <w:rsid w:val="0095273B"/>
    <w:rsid w:val="00952CC2"/>
    <w:rsid w:val="00955876"/>
    <w:rsid w:val="00A2204F"/>
    <w:rsid w:val="00A60DC6"/>
    <w:rsid w:val="00AB0E39"/>
    <w:rsid w:val="00AB4725"/>
    <w:rsid w:val="00B234E8"/>
    <w:rsid w:val="00B337A8"/>
    <w:rsid w:val="00B42C2A"/>
    <w:rsid w:val="00B734EF"/>
    <w:rsid w:val="00BA3E4C"/>
    <w:rsid w:val="00BD321B"/>
    <w:rsid w:val="00C0035C"/>
    <w:rsid w:val="00C15A62"/>
    <w:rsid w:val="00C16EE8"/>
    <w:rsid w:val="00C26F00"/>
    <w:rsid w:val="00C36D4D"/>
    <w:rsid w:val="00C43F67"/>
    <w:rsid w:val="00C66CC0"/>
    <w:rsid w:val="00C84F76"/>
    <w:rsid w:val="00CA33C7"/>
    <w:rsid w:val="00D25885"/>
    <w:rsid w:val="00D47011"/>
    <w:rsid w:val="00D60C96"/>
    <w:rsid w:val="00D61E58"/>
    <w:rsid w:val="00D8466C"/>
    <w:rsid w:val="00DF4B94"/>
    <w:rsid w:val="00E308B6"/>
    <w:rsid w:val="00E50D8B"/>
    <w:rsid w:val="00E5768B"/>
    <w:rsid w:val="00E74ADE"/>
    <w:rsid w:val="00E87FF7"/>
    <w:rsid w:val="00E960FC"/>
    <w:rsid w:val="00E97ED0"/>
    <w:rsid w:val="00EB3B5F"/>
    <w:rsid w:val="00ED26EC"/>
    <w:rsid w:val="00F76D35"/>
    <w:rsid w:val="00F85B7A"/>
    <w:rsid w:val="00F96D27"/>
    <w:rsid w:val="00FA448C"/>
    <w:rsid w:val="00FC3AC2"/>
    <w:rsid w:val="00FC5558"/>
    <w:rsid w:val="00FC6F0D"/>
    <w:rsid w:val="00FC7C17"/>
    <w:rsid w:val="00FD4C18"/>
    <w:rsid w:val="00FE5B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8E"/>
    <w:pPr>
      <w:bidi/>
    </w:pPr>
  </w:style>
  <w:style w:type="paragraph" w:styleId="1">
    <w:name w:val="heading 1"/>
    <w:basedOn w:val="a"/>
    <w:link w:val="1Char"/>
    <w:uiPriority w:val="9"/>
    <w:qFormat/>
    <w:rsid w:val="002A7C0F"/>
    <w:pPr>
      <w:keepNext/>
      <w:spacing w:after="0" w:line="240" w:lineRule="auto"/>
      <w:jc w:val="center"/>
      <w:outlineLvl w:val="0"/>
    </w:pPr>
    <w:rPr>
      <w:rFonts w:ascii="Times New Roman" w:eastAsia="Times New Roman" w:hAnsi="Times New Roman" w:cs="Times New Roman"/>
      <w:b/>
      <w:bCs/>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26E"/>
    <w:pPr>
      <w:ind w:left="720"/>
      <w:contextualSpacing/>
    </w:pPr>
  </w:style>
  <w:style w:type="paragraph" w:styleId="a4">
    <w:name w:val="footnote text"/>
    <w:basedOn w:val="a"/>
    <w:link w:val="Char"/>
    <w:semiHidden/>
    <w:unhideWhenUsed/>
    <w:rsid w:val="000A4125"/>
    <w:pPr>
      <w:spacing w:after="0" w:line="240" w:lineRule="auto"/>
    </w:pPr>
    <w:rPr>
      <w:sz w:val="20"/>
      <w:szCs w:val="20"/>
    </w:rPr>
  </w:style>
  <w:style w:type="character" w:customStyle="1" w:styleId="Char">
    <w:name w:val="نص حاشية سفلية Char"/>
    <w:basedOn w:val="a0"/>
    <w:link w:val="a4"/>
    <w:semiHidden/>
    <w:rsid w:val="000A4125"/>
    <w:rPr>
      <w:sz w:val="20"/>
      <w:szCs w:val="20"/>
    </w:rPr>
  </w:style>
  <w:style w:type="character" w:styleId="a5">
    <w:name w:val="footnote reference"/>
    <w:basedOn w:val="a0"/>
    <w:semiHidden/>
    <w:unhideWhenUsed/>
    <w:rsid w:val="000A4125"/>
    <w:rPr>
      <w:vertAlign w:val="superscript"/>
    </w:rPr>
  </w:style>
  <w:style w:type="character" w:styleId="Hyperlink">
    <w:name w:val="Hyperlink"/>
    <w:basedOn w:val="a0"/>
    <w:uiPriority w:val="99"/>
    <w:unhideWhenUsed/>
    <w:rsid w:val="00B337A8"/>
    <w:rPr>
      <w:color w:val="0000FF"/>
      <w:u w:val="single"/>
    </w:rPr>
  </w:style>
  <w:style w:type="character" w:customStyle="1" w:styleId="apple-style-span">
    <w:name w:val="apple-style-span"/>
    <w:basedOn w:val="a0"/>
    <w:rsid w:val="00B337A8"/>
  </w:style>
  <w:style w:type="character" w:styleId="a6">
    <w:name w:val="Strong"/>
    <w:basedOn w:val="a0"/>
    <w:qFormat/>
    <w:rsid w:val="00B337A8"/>
    <w:rPr>
      <w:b/>
      <w:bCs/>
    </w:rPr>
  </w:style>
  <w:style w:type="character" w:styleId="a7">
    <w:name w:val="Subtle Emphasis"/>
    <w:basedOn w:val="a0"/>
    <w:uiPriority w:val="19"/>
    <w:qFormat/>
    <w:rsid w:val="00567FAC"/>
    <w:rPr>
      <w:i/>
      <w:iCs/>
      <w:color w:val="808080" w:themeColor="text1" w:themeTint="7F"/>
    </w:rPr>
  </w:style>
  <w:style w:type="paragraph" w:styleId="a8">
    <w:name w:val="header"/>
    <w:basedOn w:val="a"/>
    <w:link w:val="Char0"/>
    <w:uiPriority w:val="99"/>
    <w:unhideWhenUsed/>
    <w:rsid w:val="00567FAC"/>
    <w:pPr>
      <w:tabs>
        <w:tab w:val="center" w:pos="4153"/>
        <w:tab w:val="right" w:pos="8306"/>
      </w:tabs>
      <w:spacing w:after="0" w:line="240" w:lineRule="auto"/>
    </w:pPr>
  </w:style>
  <w:style w:type="character" w:customStyle="1" w:styleId="Char0">
    <w:name w:val="رأس صفحة Char"/>
    <w:basedOn w:val="a0"/>
    <w:link w:val="a8"/>
    <w:uiPriority w:val="99"/>
    <w:rsid w:val="00567FAC"/>
  </w:style>
  <w:style w:type="paragraph" w:styleId="a9">
    <w:name w:val="footer"/>
    <w:basedOn w:val="a"/>
    <w:link w:val="Char1"/>
    <w:uiPriority w:val="99"/>
    <w:unhideWhenUsed/>
    <w:rsid w:val="00567FAC"/>
    <w:pPr>
      <w:tabs>
        <w:tab w:val="center" w:pos="4153"/>
        <w:tab w:val="right" w:pos="8306"/>
      </w:tabs>
      <w:spacing w:after="0" w:line="240" w:lineRule="auto"/>
    </w:pPr>
  </w:style>
  <w:style w:type="character" w:customStyle="1" w:styleId="Char1">
    <w:name w:val="تذييل صفحة Char"/>
    <w:basedOn w:val="a0"/>
    <w:link w:val="a9"/>
    <w:uiPriority w:val="99"/>
    <w:rsid w:val="00567FAC"/>
  </w:style>
  <w:style w:type="paragraph" w:styleId="aa">
    <w:name w:val="No Spacing"/>
    <w:uiPriority w:val="1"/>
    <w:qFormat/>
    <w:rsid w:val="000C41B5"/>
    <w:pPr>
      <w:bidi/>
      <w:spacing w:after="0" w:line="240" w:lineRule="auto"/>
    </w:pPr>
  </w:style>
  <w:style w:type="character" w:customStyle="1" w:styleId="1Char">
    <w:name w:val="عنوان 1 Char"/>
    <w:basedOn w:val="a0"/>
    <w:link w:val="1"/>
    <w:uiPriority w:val="9"/>
    <w:rsid w:val="002A7C0F"/>
    <w:rPr>
      <w:rFonts w:ascii="Times New Roman" w:eastAsia="Times New Roman" w:hAnsi="Times New Roman" w:cs="Times New Roman"/>
      <w:b/>
      <w:bCs/>
      <w:kern w:val="36"/>
      <w:sz w:val="40"/>
      <w:szCs w:val="40"/>
    </w:rPr>
  </w:style>
  <w:style w:type="table" w:styleId="ab">
    <w:name w:val="Table Grid"/>
    <w:basedOn w:val="a1"/>
    <w:uiPriority w:val="59"/>
    <w:rsid w:val="00FE5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A7C0F"/>
    <w:pPr>
      <w:keepNext/>
      <w:spacing w:after="0" w:line="240" w:lineRule="auto"/>
      <w:jc w:val="center"/>
      <w:outlineLvl w:val="0"/>
    </w:pPr>
    <w:rPr>
      <w:rFonts w:ascii="Times New Roman" w:eastAsia="Times New Roman" w:hAnsi="Times New Roman" w:cs="Times New Roman"/>
      <w:b/>
      <w:bCs/>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6E"/>
    <w:pPr>
      <w:ind w:left="720"/>
      <w:contextualSpacing/>
    </w:pPr>
  </w:style>
  <w:style w:type="paragraph" w:styleId="FootnoteText">
    <w:name w:val="footnote text"/>
    <w:basedOn w:val="Normal"/>
    <w:link w:val="FootnoteTextChar"/>
    <w:semiHidden/>
    <w:unhideWhenUsed/>
    <w:rsid w:val="000A4125"/>
    <w:pPr>
      <w:spacing w:after="0" w:line="240" w:lineRule="auto"/>
    </w:pPr>
    <w:rPr>
      <w:sz w:val="20"/>
      <w:szCs w:val="20"/>
    </w:rPr>
  </w:style>
  <w:style w:type="character" w:customStyle="1" w:styleId="FootnoteTextChar">
    <w:name w:val="Footnote Text Char"/>
    <w:basedOn w:val="DefaultParagraphFont"/>
    <w:link w:val="FootnoteText"/>
    <w:semiHidden/>
    <w:rsid w:val="000A4125"/>
    <w:rPr>
      <w:sz w:val="20"/>
      <w:szCs w:val="20"/>
    </w:rPr>
  </w:style>
  <w:style w:type="character" w:styleId="FootnoteReference">
    <w:name w:val="footnote reference"/>
    <w:basedOn w:val="DefaultParagraphFont"/>
    <w:semiHidden/>
    <w:unhideWhenUsed/>
    <w:rsid w:val="000A4125"/>
    <w:rPr>
      <w:vertAlign w:val="superscript"/>
    </w:rPr>
  </w:style>
  <w:style w:type="character" w:styleId="Hyperlink">
    <w:name w:val="Hyperlink"/>
    <w:basedOn w:val="DefaultParagraphFont"/>
    <w:uiPriority w:val="99"/>
    <w:unhideWhenUsed/>
    <w:rsid w:val="00B337A8"/>
    <w:rPr>
      <w:color w:val="0000FF"/>
      <w:u w:val="single"/>
    </w:rPr>
  </w:style>
  <w:style w:type="character" w:customStyle="1" w:styleId="apple-style-span">
    <w:name w:val="apple-style-span"/>
    <w:basedOn w:val="DefaultParagraphFont"/>
    <w:rsid w:val="00B337A8"/>
  </w:style>
  <w:style w:type="character" w:styleId="Strong">
    <w:name w:val="Strong"/>
    <w:basedOn w:val="DefaultParagraphFont"/>
    <w:qFormat/>
    <w:rsid w:val="00B337A8"/>
    <w:rPr>
      <w:b/>
      <w:bCs/>
    </w:rPr>
  </w:style>
  <w:style w:type="character" w:styleId="SubtleEmphasis">
    <w:name w:val="Subtle Emphasis"/>
    <w:basedOn w:val="DefaultParagraphFont"/>
    <w:uiPriority w:val="19"/>
    <w:qFormat/>
    <w:rsid w:val="00567FAC"/>
    <w:rPr>
      <w:i/>
      <w:iCs/>
      <w:color w:val="808080" w:themeColor="text1" w:themeTint="7F"/>
    </w:rPr>
  </w:style>
  <w:style w:type="paragraph" w:styleId="Header">
    <w:name w:val="header"/>
    <w:basedOn w:val="Normal"/>
    <w:link w:val="HeaderChar"/>
    <w:uiPriority w:val="99"/>
    <w:unhideWhenUsed/>
    <w:rsid w:val="00567F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7FAC"/>
  </w:style>
  <w:style w:type="paragraph" w:styleId="Footer">
    <w:name w:val="footer"/>
    <w:basedOn w:val="Normal"/>
    <w:link w:val="FooterChar"/>
    <w:uiPriority w:val="99"/>
    <w:unhideWhenUsed/>
    <w:rsid w:val="00567F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7FAC"/>
  </w:style>
  <w:style w:type="paragraph" w:styleId="NoSpacing">
    <w:name w:val="No Spacing"/>
    <w:uiPriority w:val="1"/>
    <w:qFormat/>
    <w:rsid w:val="000C41B5"/>
    <w:pPr>
      <w:bidi/>
      <w:spacing w:after="0" w:line="240" w:lineRule="auto"/>
    </w:pPr>
  </w:style>
  <w:style w:type="character" w:customStyle="1" w:styleId="Heading1Char">
    <w:name w:val="Heading 1 Char"/>
    <w:basedOn w:val="DefaultParagraphFont"/>
    <w:link w:val="Heading1"/>
    <w:uiPriority w:val="9"/>
    <w:rsid w:val="002A7C0F"/>
    <w:rPr>
      <w:rFonts w:ascii="Times New Roman" w:eastAsia="Times New Roman" w:hAnsi="Times New Roman" w:cs="Times New Roman"/>
      <w:b/>
      <w:bCs/>
      <w:kern w:val="36"/>
      <w:sz w:val="40"/>
      <w:szCs w:val="40"/>
    </w:rPr>
  </w:style>
  <w:style w:type="table" w:styleId="TableGrid">
    <w:name w:val="Table Grid"/>
    <w:basedOn w:val="TableNormal"/>
    <w:uiPriority w:val="59"/>
    <w:rsid w:val="00FE5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1108618">
      <w:bodyDiv w:val="1"/>
      <w:marLeft w:val="0"/>
      <w:marRight w:val="0"/>
      <w:marTop w:val="0"/>
      <w:marBottom w:val="0"/>
      <w:divBdr>
        <w:top w:val="none" w:sz="0" w:space="0" w:color="auto"/>
        <w:left w:val="none" w:sz="0" w:space="0" w:color="auto"/>
        <w:bottom w:val="none" w:sz="0" w:space="0" w:color="auto"/>
        <w:right w:val="none" w:sz="0" w:space="0" w:color="auto"/>
      </w:divBdr>
    </w:div>
    <w:div w:id="304895176">
      <w:bodyDiv w:val="1"/>
      <w:marLeft w:val="0"/>
      <w:marRight w:val="0"/>
      <w:marTop w:val="0"/>
      <w:marBottom w:val="0"/>
      <w:divBdr>
        <w:top w:val="none" w:sz="0" w:space="0" w:color="auto"/>
        <w:left w:val="none" w:sz="0" w:space="0" w:color="auto"/>
        <w:bottom w:val="none" w:sz="0" w:space="0" w:color="auto"/>
        <w:right w:val="none" w:sz="0" w:space="0" w:color="auto"/>
      </w:divBdr>
    </w:div>
    <w:div w:id="329985435">
      <w:bodyDiv w:val="1"/>
      <w:marLeft w:val="0"/>
      <w:marRight w:val="0"/>
      <w:marTop w:val="0"/>
      <w:marBottom w:val="0"/>
      <w:divBdr>
        <w:top w:val="none" w:sz="0" w:space="0" w:color="auto"/>
        <w:left w:val="none" w:sz="0" w:space="0" w:color="auto"/>
        <w:bottom w:val="none" w:sz="0" w:space="0" w:color="auto"/>
        <w:right w:val="none" w:sz="0" w:space="0" w:color="auto"/>
      </w:divBdr>
    </w:div>
    <w:div w:id="362363430">
      <w:bodyDiv w:val="1"/>
      <w:marLeft w:val="0"/>
      <w:marRight w:val="0"/>
      <w:marTop w:val="0"/>
      <w:marBottom w:val="0"/>
      <w:divBdr>
        <w:top w:val="none" w:sz="0" w:space="0" w:color="auto"/>
        <w:left w:val="none" w:sz="0" w:space="0" w:color="auto"/>
        <w:bottom w:val="none" w:sz="0" w:space="0" w:color="auto"/>
        <w:right w:val="none" w:sz="0" w:space="0" w:color="auto"/>
      </w:divBdr>
    </w:div>
    <w:div w:id="367803739">
      <w:bodyDiv w:val="1"/>
      <w:marLeft w:val="0"/>
      <w:marRight w:val="0"/>
      <w:marTop w:val="0"/>
      <w:marBottom w:val="0"/>
      <w:divBdr>
        <w:top w:val="none" w:sz="0" w:space="0" w:color="auto"/>
        <w:left w:val="none" w:sz="0" w:space="0" w:color="auto"/>
        <w:bottom w:val="none" w:sz="0" w:space="0" w:color="auto"/>
        <w:right w:val="none" w:sz="0" w:space="0" w:color="auto"/>
      </w:divBdr>
    </w:div>
    <w:div w:id="456799977">
      <w:bodyDiv w:val="1"/>
      <w:marLeft w:val="0"/>
      <w:marRight w:val="0"/>
      <w:marTop w:val="0"/>
      <w:marBottom w:val="0"/>
      <w:divBdr>
        <w:top w:val="none" w:sz="0" w:space="0" w:color="auto"/>
        <w:left w:val="none" w:sz="0" w:space="0" w:color="auto"/>
        <w:bottom w:val="none" w:sz="0" w:space="0" w:color="auto"/>
        <w:right w:val="none" w:sz="0" w:space="0" w:color="auto"/>
      </w:divBdr>
    </w:div>
    <w:div w:id="531113915">
      <w:bodyDiv w:val="1"/>
      <w:marLeft w:val="0"/>
      <w:marRight w:val="0"/>
      <w:marTop w:val="0"/>
      <w:marBottom w:val="0"/>
      <w:divBdr>
        <w:top w:val="none" w:sz="0" w:space="0" w:color="auto"/>
        <w:left w:val="none" w:sz="0" w:space="0" w:color="auto"/>
        <w:bottom w:val="none" w:sz="0" w:space="0" w:color="auto"/>
        <w:right w:val="none" w:sz="0" w:space="0" w:color="auto"/>
      </w:divBdr>
    </w:div>
    <w:div w:id="594825931">
      <w:bodyDiv w:val="1"/>
      <w:marLeft w:val="0"/>
      <w:marRight w:val="0"/>
      <w:marTop w:val="0"/>
      <w:marBottom w:val="0"/>
      <w:divBdr>
        <w:top w:val="none" w:sz="0" w:space="0" w:color="auto"/>
        <w:left w:val="none" w:sz="0" w:space="0" w:color="auto"/>
        <w:bottom w:val="none" w:sz="0" w:space="0" w:color="auto"/>
        <w:right w:val="none" w:sz="0" w:space="0" w:color="auto"/>
      </w:divBdr>
    </w:div>
    <w:div w:id="631714742">
      <w:bodyDiv w:val="1"/>
      <w:marLeft w:val="0"/>
      <w:marRight w:val="0"/>
      <w:marTop w:val="0"/>
      <w:marBottom w:val="0"/>
      <w:divBdr>
        <w:top w:val="none" w:sz="0" w:space="0" w:color="auto"/>
        <w:left w:val="none" w:sz="0" w:space="0" w:color="auto"/>
        <w:bottom w:val="none" w:sz="0" w:space="0" w:color="auto"/>
        <w:right w:val="none" w:sz="0" w:space="0" w:color="auto"/>
      </w:divBdr>
    </w:div>
    <w:div w:id="647125166">
      <w:bodyDiv w:val="1"/>
      <w:marLeft w:val="0"/>
      <w:marRight w:val="0"/>
      <w:marTop w:val="0"/>
      <w:marBottom w:val="0"/>
      <w:divBdr>
        <w:top w:val="none" w:sz="0" w:space="0" w:color="auto"/>
        <w:left w:val="none" w:sz="0" w:space="0" w:color="auto"/>
        <w:bottom w:val="none" w:sz="0" w:space="0" w:color="auto"/>
        <w:right w:val="none" w:sz="0" w:space="0" w:color="auto"/>
      </w:divBdr>
    </w:div>
    <w:div w:id="923035100">
      <w:bodyDiv w:val="1"/>
      <w:marLeft w:val="0"/>
      <w:marRight w:val="0"/>
      <w:marTop w:val="0"/>
      <w:marBottom w:val="0"/>
      <w:divBdr>
        <w:top w:val="none" w:sz="0" w:space="0" w:color="auto"/>
        <w:left w:val="none" w:sz="0" w:space="0" w:color="auto"/>
        <w:bottom w:val="none" w:sz="0" w:space="0" w:color="auto"/>
        <w:right w:val="none" w:sz="0" w:space="0" w:color="auto"/>
      </w:divBdr>
    </w:div>
    <w:div w:id="941491635">
      <w:bodyDiv w:val="1"/>
      <w:marLeft w:val="0"/>
      <w:marRight w:val="0"/>
      <w:marTop w:val="0"/>
      <w:marBottom w:val="0"/>
      <w:divBdr>
        <w:top w:val="none" w:sz="0" w:space="0" w:color="auto"/>
        <w:left w:val="none" w:sz="0" w:space="0" w:color="auto"/>
        <w:bottom w:val="none" w:sz="0" w:space="0" w:color="auto"/>
        <w:right w:val="none" w:sz="0" w:space="0" w:color="auto"/>
      </w:divBdr>
    </w:div>
    <w:div w:id="942614697">
      <w:bodyDiv w:val="1"/>
      <w:marLeft w:val="0"/>
      <w:marRight w:val="0"/>
      <w:marTop w:val="0"/>
      <w:marBottom w:val="0"/>
      <w:divBdr>
        <w:top w:val="none" w:sz="0" w:space="0" w:color="auto"/>
        <w:left w:val="none" w:sz="0" w:space="0" w:color="auto"/>
        <w:bottom w:val="none" w:sz="0" w:space="0" w:color="auto"/>
        <w:right w:val="none" w:sz="0" w:space="0" w:color="auto"/>
      </w:divBdr>
    </w:div>
    <w:div w:id="1029379308">
      <w:bodyDiv w:val="1"/>
      <w:marLeft w:val="0"/>
      <w:marRight w:val="0"/>
      <w:marTop w:val="0"/>
      <w:marBottom w:val="0"/>
      <w:divBdr>
        <w:top w:val="none" w:sz="0" w:space="0" w:color="auto"/>
        <w:left w:val="none" w:sz="0" w:space="0" w:color="auto"/>
        <w:bottom w:val="none" w:sz="0" w:space="0" w:color="auto"/>
        <w:right w:val="none" w:sz="0" w:space="0" w:color="auto"/>
      </w:divBdr>
    </w:div>
    <w:div w:id="1045180029">
      <w:bodyDiv w:val="1"/>
      <w:marLeft w:val="0"/>
      <w:marRight w:val="0"/>
      <w:marTop w:val="0"/>
      <w:marBottom w:val="0"/>
      <w:divBdr>
        <w:top w:val="none" w:sz="0" w:space="0" w:color="auto"/>
        <w:left w:val="none" w:sz="0" w:space="0" w:color="auto"/>
        <w:bottom w:val="none" w:sz="0" w:space="0" w:color="auto"/>
        <w:right w:val="none" w:sz="0" w:space="0" w:color="auto"/>
      </w:divBdr>
    </w:div>
    <w:div w:id="1052267116">
      <w:bodyDiv w:val="1"/>
      <w:marLeft w:val="0"/>
      <w:marRight w:val="0"/>
      <w:marTop w:val="0"/>
      <w:marBottom w:val="0"/>
      <w:divBdr>
        <w:top w:val="none" w:sz="0" w:space="0" w:color="auto"/>
        <w:left w:val="none" w:sz="0" w:space="0" w:color="auto"/>
        <w:bottom w:val="none" w:sz="0" w:space="0" w:color="auto"/>
        <w:right w:val="none" w:sz="0" w:space="0" w:color="auto"/>
      </w:divBdr>
    </w:div>
    <w:div w:id="1072578183">
      <w:bodyDiv w:val="1"/>
      <w:marLeft w:val="0"/>
      <w:marRight w:val="0"/>
      <w:marTop w:val="0"/>
      <w:marBottom w:val="0"/>
      <w:divBdr>
        <w:top w:val="none" w:sz="0" w:space="0" w:color="auto"/>
        <w:left w:val="none" w:sz="0" w:space="0" w:color="auto"/>
        <w:bottom w:val="none" w:sz="0" w:space="0" w:color="auto"/>
        <w:right w:val="none" w:sz="0" w:space="0" w:color="auto"/>
      </w:divBdr>
    </w:div>
    <w:div w:id="1105416893">
      <w:bodyDiv w:val="1"/>
      <w:marLeft w:val="0"/>
      <w:marRight w:val="0"/>
      <w:marTop w:val="0"/>
      <w:marBottom w:val="0"/>
      <w:divBdr>
        <w:top w:val="none" w:sz="0" w:space="0" w:color="auto"/>
        <w:left w:val="none" w:sz="0" w:space="0" w:color="auto"/>
        <w:bottom w:val="none" w:sz="0" w:space="0" w:color="auto"/>
        <w:right w:val="none" w:sz="0" w:space="0" w:color="auto"/>
      </w:divBdr>
    </w:div>
    <w:div w:id="1125395338">
      <w:bodyDiv w:val="1"/>
      <w:marLeft w:val="0"/>
      <w:marRight w:val="0"/>
      <w:marTop w:val="0"/>
      <w:marBottom w:val="0"/>
      <w:divBdr>
        <w:top w:val="none" w:sz="0" w:space="0" w:color="auto"/>
        <w:left w:val="none" w:sz="0" w:space="0" w:color="auto"/>
        <w:bottom w:val="none" w:sz="0" w:space="0" w:color="auto"/>
        <w:right w:val="none" w:sz="0" w:space="0" w:color="auto"/>
      </w:divBdr>
    </w:div>
    <w:div w:id="1140997378">
      <w:bodyDiv w:val="1"/>
      <w:marLeft w:val="0"/>
      <w:marRight w:val="0"/>
      <w:marTop w:val="0"/>
      <w:marBottom w:val="0"/>
      <w:divBdr>
        <w:top w:val="none" w:sz="0" w:space="0" w:color="auto"/>
        <w:left w:val="none" w:sz="0" w:space="0" w:color="auto"/>
        <w:bottom w:val="none" w:sz="0" w:space="0" w:color="auto"/>
        <w:right w:val="none" w:sz="0" w:space="0" w:color="auto"/>
      </w:divBdr>
    </w:div>
    <w:div w:id="1141462333">
      <w:bodyDiv w:val="1"/>
      <w:marLeft w:val="0"/>
      <w:marRight w:val="0"/>
      <w:marTop w:val="0"/>
      <w:marBottom w:val="0"/>
      <w:divBdr>
        <w:top w:val="none" w:sz="0" w:space="0" w:color="auto"/>
        <w:left w:val="none" w:sz="0" w:space="0" w:color="auto"/>
        <w:bottom w:val="none" w:sz="0" w:space="0" w:color="auto"/>
        <w:right w:val="none" w:sz="0" w:space="0" w:color="auto"/>
      </w:divBdr>
    </w:div>
    <w:div w:id="1142192278">
      <w:bodyDiv w:val="1"/>
      <w:marLeft w:val="0"/>
      <w:marRight w:val="0"/>
      <w:marTop w:val="0"/>
      <w:marBottom w:val="0"/>
      <w:divBdr>
        <w:top w:val="none" w:sz="0" w:space="0" w:color="auto"/>
        <w:left w:val="none" w:sz="0" w:space="0" w:color="auto"/>
        <w:bottom w:val="none" w:sz="0" w:space="0" w:color="auto"/>
        <w:right w:val="none" w:sz="0" w:space="0" w:color="auto"/>
      </w:divBdr>
    </w:div>
    <w:div w:id="1202936909">
      <w:bodyDiv w:val="1"/>
      <w:marLeft w:val="0"/>
      <w:marRight w:val="0"/>
      <w:marTop w:val="0"/>
      <w:marBottom w:val="0"/>
      <w:divBdr>
        <w:top w:val="none" w:sz="0" w:space="0" w:color="auto"/>
        <w:left w:val="none" w:sz="0" w:space="0" w:color="auto"/>
        <w:bottom w:val="none" w:sz="0" w:space="0" w:color="auto"/>
        <w:right w:val="none" w:sz="0" w:space="0" w:color="auto"/>
      </w:divBdr>
    </w:div>
    <w:div w:id="1263341464">
      <w:bodyDiv w:val="1"/>
      <w:marLeft w:val="0"/>
      <w:marRight w:val="0"/>
      <w:marTop w:val="0"/>
      <w:marBottom w:val="0"/>
      <w:divBdr>
        <w:top w:val="none" w:sz="0" w:space="0" w:color="auto"/>
        <w:left w:val="none" w:sz="0" w:space="0" w:color="auto"/>
        <w:bottom w:val="none" w:sz="0" w:space="0" w:color="auto"/>
        <w:right w:val="none" w:sz="0" w:space="0" w:color="auto"/>
      </w:divBdr>
    </w:div>
    <w:div w:id="1263689307">
      <w:bodyDiv w:val="1"/>
      <w:marLeft w:val="0"/>
      <w:marRight w:val="0"/>
      <w:marTop w:val="0"/>
      <w:marBottom w:val="0"/>
      <w:divBdr>
        <w:top w:val="none" w:sz="0" w:space="0" w:color="auto"/>
        <w:left w:val="none" w:sz="0" w:space="0" w:color="auto"/>
        <w:bottom w:val="none" w:sz="0" w:space="0" w:color="auto"/>
        <w:right w:val="none" w:sz="0" w:space="0" w:color="auto"/>
      </w:divBdr>
    </w:div>
    <w:div w:id="1482622080">
      <w:bodyDiv w:val="1"/>
      <w:marLeft w:val="0"/>
      <w:marRight w:val="0"/>
      <w:marTop w:val="0"/>
      <w:marBottom w:val="0"/>
      <w:divBdr>
        <w:top w:val="none" w:sz="0" w:space="0" w:color="auto"/>
        <w:left w:val="none" w:sz="0" w:space="0" w:color="auto"/>
        <w:bottom w:val="none" w:sz="0" w:space="0" w:color="auto"/>
        <w:right w:val="none" w:sz="0" w:space="0" w:color="auto"/>
      </w:divBdr>
    </w:div>
    <w:div w:id="1631743020">
      <w:bodyDiv w:val="1"/>
      <w:marLeft w:val="0"/>
      <w:marRight w:val="0"/>
      <w:marTop w:val="0"/>
      <w:marBottom w:val="0"/>
      <w:divBdr>
        <w:top w:val="none" w:sz="0" w:space="0" w:color="auto"/>
        <w:left w:val="none" w:sz="0" w:space="0" w:color="auto"/>
        <w:bottom w:val="none" w:sz="0" w:space="0" w:color="auto"/>
        <w:right w:val="none" w:sz="0" w:space="0" w:color="auto"/>
      </w:divBdr>
    </w:div>
    <w:div w:id="1660108947">
      <w:bodyDiv w:val="1"/>
      <w:marLeft w:val="0"/>
      <w:marRight w:val="0"/>
      <w:marTop w:val="0"/>
      <w:marBottom w:val="0"/>
      <w:divBdr>
        <w:top w:val="none" w:sz="0" w:space="0" w:color="auto"/>
        <w:left w:val="none" w:sz="0" w:space="0" w:color="auto"/>
        <w:bottom w:val="none" w:sz="0" w:space="0" w:color="auto"/>
        <w:right w:val="none" w:sz="0" w:space="0" w:color="auto"/>
      </w:divBdr>
    </w:div>
    <w:div w:id="1666518511">
      <w:bodyDiv w:val="1"/>
      <w:marLeft w:val="0"/>
      <w:marRight w:val="0"/>
      <w:marTop w:val="0"/>
      <w:marBottom w:val="0"/>
      <w:divBdr>
        <w:top w:val="none" w:sz="0" w:space="0" w:color="auto"/>
        <w:left w:val="none" w:sz="0" w:space="0" w:color="auto"/>
        <w:bottom w:val="none" w:sz="0" w:space="0" w:color="auto"/>
        <w:right w:val="none" w:sz="0" w:space="0" w:color="auto"/>
      </w:divBdr>
    </w:div>
    <w:div w:id="1799836193">
      <w:bodyDiv w:val="1"/>
      <w:marLeft w:val="0"/>
      <w:marRight w:val="0"/>
      <w:marTop w:val="0"/>
      <w:marBottom w:val="0"/>
      <w:divBdr>
        <w:top w:val="none" w:sz="0" w:space="0" w:color="auto"/>
        <w:left w:val="none" w:sz="0" w:space="0" w:color="auto"/>
        <w:bottom w:val="none" w:sz="0" w:space="0" w:color="auto"/>
        <w:right w:val="none" w:sz="0" w:space="0" w:color="auto"/>
      </w:divBdr>
    </w:div>
    <w:div w:id="1800803572">
      <w:bodyDiv w:val="1"/>
      <w:marLeft w:val="0"/>
      <w:marRight w:val="0"/>
      <w:marTop w:val="0"/>
      <w:marBottom w:val="0"/>
      <w:divBdr>
        <w:top w:val="none" w:sz="0" w:space="0" w:color="auto"/>
        <w:left w:val="none" w:sz="0" w:space="0" w:color="auto"/>
        <w:bottom w:val="none" w:sz="0" w:space="0" w:color="auto"/>
        <w:right w:val="none" w:sz="0" w:space="0" w:color="auto"/>
      </w:divBdr>
    </w:div>
    <w:div w:id="1828738833">
      <w:bodyDiv w:val="1"/>
      <w:marLeft w:val="0"/>
      <w:marRight w:val="0"/>
      <w:marTop w:val="0"/>
      <w:marBottom w:val="0"/>
      <w:divBdr>
        <w:top w:val="none" w:sz="0" w:space="0" w:color="auto"/>
        <w:left w:val="none" w:sz="0" w:space="0" w:color="auto"/>
        <w:bottom w:val="none" w:sz="0" w:space="0" w:color="auto"/>
        <w:right w:val="none" w:sz="0" w:space="0" w:color="auto"/>
      </w:divBdr>
    </w:div>
    <w:div w:id="1874267535">
      <w:bodyDiv w:val="1"/>
      <w:marLeft w:val="0"/>
      <w:marRight w:val="0"/>
      <w:marTop w:val="0"/>
      <w:marBottom w:val="0"/>
      <w:divBdr>
        <w:top w:val="none" w:sz="0" w:space="0" w:color="auto"/>
        <w:left w:val="none" w:sz="0" w:space="0" w:color="auto"/>
        <w:bottom w:val="none" w:sz="0" w:space="0" w:color="auto"/>
        <w:right w:val="none" w:sz="0" w:space="0" w:color="auto"/>
      </w:divBdr>
    </w:div>
    <w:div w:id="1980765192">
      <w:bodyDiv w:val="1"/>
      <w:marLeft w:val="0"/>
      <w:marRight w:val="0"/>
      <w:marTop w:val="0"/>
      <w:marBottom w:val="0"/>
      <w:divBdr>
        <w:top w:val="none" w:sz="0" w:space="0" w:color="auto"/>
        <w:left w:val="none" w:sz="0" w:space="0" w:color="auto"/>
        <w:bottom w:val="none" w:sz="0" w:space="0" w:color="auto"/>
        <w:right w:val="none" w:sz="0" w:space="0" w:color="auto"/>
      </w:divBdr>
    </w:div>
    <w:div w:id="2045321754">
      <w:bodyDiv w:val="1"/>
      <w:marLeft w:val="0"/>
      <w:marRight w:val="0"/>
      <w:marTop w:val="0"/>
      <w:marBottom w:val="0"/>
      <w:divBdr>
        <w:top w:val="none" w:sz="0" w:space="0" w:color="auto"/>
        <w:left w:val="none" w:sz="0" w:space="0" w:color="auto"/>
        <w:bottom w:val="none" w:sz="0" w:space="0" w:color="auto"/>
        <w:right w:val="none" w:sz="0" w:space="0" w:color="auto"/>
      </w:divBdr>
    </w:div>
    <w:div w:id="2081101013">
      <w:bodyDiv w:val="1"/>
      <w:marLeft w:val="0"/>
      <w:marRight w:val="0"/>
      <w:marTop w:val="0"/>
      <w:marBottom w:val="0"/>
      <w:divBdr>
        <w:top w:val="none" w:sz="0" w:space="0" w:color="auto"/>
        <w:left w:val="none" w:sz="0" w:space="0" w:color="auto"/>
        <w:bottom w:val="none" w:sz="0" w:space="0" w:color="auto"/>
        <w:right w:val="none" w:sz="0" w:space="0" w:color="auto"/>
      </w:divBdr>
    </w:div>
    <w:div w:id="21037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proqu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A0A61-7472-40B2-B59F-F26ED50A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1</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20</cp:revision>
  <dcterms:created xsi:type="dcterms:W3CDTF">2014-11-10T11:10:00Z</dcterms:created>
  <dcterms:modified xsi:type="dcterms:W3CDTF">2015-05-22T20:58:00Z</dcterms:modified>
</cp:coreProperties>
</file>